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41DAE95" w14:textId="77777777" w:rsidR="00FD20AD" w:rsidRDefault="00FD20AD">
      <w:pPr>
        <w:jc w:val="both"/>
        <w:rPr>
          <w:sz w:val="22"/>
        </w:rPr>
      </w:pPr>
    </w:p>
    <w:p w14:paraId="61BF883B" w14:textId="081D927E" w:rsidR="00FD20AD" w:rsidRDefault="00FD20AD">
      <w:pPr>
        <w:jc w:val="center"/>
        <w:rPr>
          <w:b/>
          <w:i/>
          <w:sz w:val="28"/>
        </w:rPr>
      </w:pPr>
      <w:r>
        <w:rPr>
          <w:b/>
          <w:i/>
          <w:sz w:val="28"/>
        </w:rPr>
        <w:t xml:space="preserve">Annual Drinking Water Quality Report for </w:t>
      </w:r>
      <w:r w:rsidR="00DD4FA0">
        <w:rPr>
          <w:b/>
          <w:i/>
          <w:sz w:val="28"/>
        </w:rPr>
        <w:t>202</w:t>
      </w:r>
      <w:r w:rsidR="00F10A50">
        <w:rPr>
          <w:b/>
          <w:i/>
          <w:sz w:val="28"/>
        </w:rPr>
        <w:t>3</w:t>
      </w:r>
    </w:p>
    <w:p w14:paraId="0BDA342D" w14:textId="50B6505E" w:rsidR="00FD20AD" w:rsidRDefault="005D2110">
      <w:pPr>
        <w:jc w:val="center"/>
        <w:rPr>
          <w:b/>
          <w:i/>
          <w:sz w:val="28"/>
        </w:rPr>
      </w:pPr>
      <w:r>
        <w:rPr>
          <w:b/>
          <w:i/>
          <w:sz w:val="28"/>
        </w:rPr>
        <w:t xml:space="preserve">Village of Weedsport </w:t>
      </w:r>
    </w:p>
    <w:p w14:paraId="4D1055AC" w14:textId="17141193" w:rsidR="00FD20AD" w:rsidRDefault="005D2110">
      <w:pPr>
        <w:jc w:val="center"/>
        <w:rPr>
          <w:b/>
          <w:i/>
          <w:sz w:val="28"/>
        </w:rPr>
      </w:pPr>
      <w:r>
        <w:rPr>
          <w:b/>
          <w:i/>
          <w:sz w:val="28"/>
        </w:rPr>
        <w:t xml:space="preserve">8892 South Street, Weedsport, NY 13166 </w:t>
      </w:r>
    </w:p>
    <w:p w14:paraId="06B39196" w14:textId="269AFDBF" w:rsidR="00FD20AD" w:rsidRDefault="00FD20AD">
      <w:pPr>
        <w:jc w:val="center"/>
        <w:rPr>
          <w:b/>
          <w:i/>
          <w:sz w:val="28"/>
        </w:rPr>
      </w:pPr>
      <w:r>
        <w:rPr>
          <w:b/>
          <w:i/>
          <w:sz w:val="28"/>
        </w:rPr>
        <w:t>(Public Water Supply ID#</w:t>
      </w:r>
      <w:r w:rsidR="005D2110">
        <w:rPr>
          <w:b/>
          <w:i/>
          <w:sz w:val="28"/>
        </w:rPr>
        <w:t>0501726</w:t>
      </w:r>
      <w:r>
        <w:rPr>
          <w:b/>
          <w:i/>
          <w:sz w:val="28"/>
        </w:rPr>
        <w:t>)</w:t>
      </w:r>
    </w:p>
    <w:p w14:paraId="31E4E2C3" w14:textId="77777777" w:rsidR="00FD20AD" w:rsidRDefault="00FD20AD">
      <w:pPr>
        <w:jc w:val="both"/>
        <w:rPr>
          <w:b/>
          <w:smallCaps/>
          <w:sz w:val="28"/>
        </w:rPr>
      </w:pPr>
    </w:p>
    <w:p w14:paraId="34DC2051" w14:textId="77777777" w:rsidR="00FD20AD" w:rsidRDefault="00FD20AD">
      <w:pPr>
        <w:jc w:val="both"/>
        <w:rPr>
          <w:b/>
          <w:smallCaps/>
          <w:sz w:val="28"/>
        </w:rPr>
      </w:pPr>
    </w:p>
    <w:p w14:paraId="7BD09638" w14:textId="77777777" w:rsidR="00FD20AD" w:rsidRDefault="00FD20AD">
      <w:pPr>
        <w:jc w:val="both"/>
        <w:rPr>
          <w:b/>
          <w:smallCaps/>
          <w:sz w:val="28"/>
        </w:rPr>
      </w:pPr>
      <w:r>
        <w:rPr>
          <w:b/>
          <w:smallCaps/>
          <w:sz w:val="28"/>
        </w:rPr>
        <w:t>INTRODUCTION</w:t>
      </w:r>
    </w:p>
    <w:p w14:paraId="0C1FD789" w14:textId="6C157C76" w:rsidR="00FD20AD" w:rsidRDefault="00FD20AD">
      <w:pPr>
        <w:jc w:val="both"/>
        <w:rPr>
          <w:sz w:val="22"/>
        </w:rPr>
      </w:pPr>
      <w:r>
        <w:rPr>
          <w:sz w:val="22"/>
        </w:rPr>
        <w:t xml:space="preserve">To comply with State regulations, </w:t>
      </w:r>
      <w:r w:rsidR="00CE21A5">
        <w:rPr>
          <w:sz w:val="22"/>
        </w:rPr>
        <w:t xml:space="preserve">the </w:t>
      </w:r>
      <w:r w:rsidR="005D2110" w:rsidRPr="005D2110">
        <w:rPr>
          <w:b/>
          <w:bCs/>
          <w:sz w:val="22"/>
        </w:rPr>
        <w:t xml:space="preserve">Village of </w:t>
      </w:r>
      <w:r w:rsidR="00647F9C" w:rsidRPr="005D2110">
        <w:rPr>
          <w:b/>
          <w:bCs/>
          <w:sz w:val="22"/>
        </w:rPr>
        <w:t>Weedsport</w:t>
      </w:r>
      <w:r>
        <w:rPr>
          <w:sz w:val="22"/>
        </w:rPr>
        <w:t xml:space="preserve"> will be annually issuing a report describing the quality of your drinking water.  The purpose of this report is to raise your understanding of drinking water and awareness of the need to protect our drinking water sources.  </w:t>
      </w:r>
      <w:r w:rsidRPr="002F6A26">
        <w:rPr>
          <w:sz w:val="22"/>
        </w:rPr>
        <w:t>Last year, your tap water met all State drinking water health standards.  We are proud to report that our system did not violate a maximum contaminant level or any other water quality standard.</w:t>
      </w:r>
      <w:r>
        <w:rPr>
          <w:sz w:val="22"/>
        </w:rPr>
        <w:t xml:space="preserve"> This report provides an overview of last year’s water quality.  Included are details about where your water comes from, what it contains, and how it compares to State standards.</w:t>
      </w:r>
    </w:p>
    <w:p w14:paraId="3C9C598B" w14:textId="77777777" w:rsidR="00FD20AD" w:rsidRDefault="00FD20AD">
      <w:pPr>
        <w:jc w:val="both"/>
        <w:rPr>
          <w:sz w:val="22"/>
        </w:rPr>
      </w:pPr>
    </w:p>
    <w:p w14:paraId="5523FADE" w14:textId="31214167" w:rsidR="00FD20AD" w:rsidRPr="002F6A26" w:rsidRDefault="00FD20AD">
      <w:pPr>
        <w:jc w:val="both"/>
        <w:rPr>
          <w:sz w:val="22"/>
        </w:rPr>
      </w:pPr>
      <w:r>
        <w:rPr>
          <w:sz w:val="22"/>
        </w:rPr>
        <w:t xml:space="preserve">If you have any questions about this report or concerning your drinking water, please contact </w:t>
      </w:r>
      <w:r w:rsidR="002F6A26">
        <w:rPr>
          <w:sz w:val="22"/>
        </w:rPr>
        <w:t>Jeffrey Goodell</w:t>
      </w:r>
      <w:r>
        <w:rPr>
          <w:color w:val="0000FF"/>
          <w:sz w:val="22"/>
        </w:rPr>
        <w:t xml:space="preserve">, </w:t>
      </w:r>
      <w:r w:rsidR="002F6A26" w:rsidRPr="002F6A26">
        <w:rPr>
          <w:sz w:val="22"/>
        </w:rPr>
        <w:t xml:space="preserve">Superintendent of Public </w:t>
      </w:r>
      <w:r w:rsidR="002F6A26">
        <w:rPr>
          <w:sz w:val="22"/>
        </w:rPr>
        <w:t>W</w:t>
      </w:r>
      <w:r w:rsidR="002F6A26" w:rsidRPr="002F6A26">
        <w:rPr>
          <w:sz w:val="22"/>
        </w:rPr>
        <w:t>orks</w:t>
      </w:r>
      <w:r w:rsidRPr="002F6A26">
        <w:rPr>
          <w:sz w:val="22"/>
        </w:rPr>
        <w:t>,</w:t>
      </w:r>
      <w:r w:rsidR="00CE21A5">
        <w:rPr>
          <w:sz w:val="22"/>
        </w:rPr>
        <w:t xml:space="preserve"> (</w:t>
      </w:r>
      <w:r w:rsidR="002F6A26" w:rsidRPr="002F6A26">
        <w:rPr>
          <w:sz w:val="22"/>
        </w:rPr>
        <w:t>315</w:t>
      </w:r>
      <w:r w:rsidR="00CE21A5">
        <w:rPr>
          <w:sz w:val="22"/>
        </w:rPr>
        <w:t>)</w:t>
      </w:r>
      <w:r w:rsidR="002F6A26" w:rsidRPr="002F6A26">
        <w:rPr>
          <w:sz w:val="22"/>
        </w:rPr>
        <w:t xml:space="preserve"> 834-6411</w:t>
      </w:r>
      <w:r>
        <w:rPr>
          <w:sz w:val="22"/>
        </w:rPr>
        <w:t>. We want you to be informed about your drinking water.  If you want to learn more, please attend any of our regularly scheduled village board meetings.</w:t>
      </w:r>
      <w:r w:rsidR="002F6A26">
        <w:rPr>
          <w:sz w:val="22"/>
        </w:rPr>
        <w:t xml:space="preserve"> </w:t>
      </w:r>
      <w:r w:rsidR="002F6A26" w:rsidRPr="002F6A26">
        <w:rPr>
          <w:sz w:val="22"/>
        </w:rPr>
        <w:t>The meetings are held on the 2</w:t>
      </w:r>
      <w:r w:rsidR="002F6A26" w:rsidRPr="002F6A26">
        <w:rPr>
          <w:sz w:val="22"/>
          <w:vertAlign w:val="superscript"/>
        </w:rPr>
        <w:t>nd</w:t>
      </w:r>
      <w:r w:rsidR="002F6A26" w:rsidRPr="002F6A26">
        <w:rPr>
          <w:sz w:val="22"/>
        </w:rPr>
        <w:t xml:space="preserve"> Wednesday (except for </w:t>
      </w:r>
      <w:r w:rsidR="008B6984">
        <w:rPr>
          <w:sz w:val="22"/>
        </w:rPr>
        <w:t>September</w:t>
      </w:r>
      <w:r w:rsidR="002F6A26" w:rsidRPr="002F6A26">
        <w:rPr>
          <w:sz w:val="22"/>
        </w:rPr>
        <w:t xml:space="preserve"> that </w:t>
      </w:r>
      <w:r w:rsidR="00873788">
        <w:rPr>
          <w:sz w:val="22"/>
        </w:rPr>
        <w:t>will be</w:t>
      </w:r>
      <w:r w:rsidR="002F6A26" w:rsidRPr="002F6A26">
        <w:rPr>
          <w:sz w:val="22"/>
        </w:rPr>
        <w:t xml:space="preserve"> the </w:t>
      </w:r>
      <w:r w:rsidR="008B6984">
        <w:rPr>
          <w:sz w:val="22"/>
        </w:rPr>
        <w:t>1st</w:t>
      </w:r>
      <w:r w:rsidR="002F6A26" w:rsidRPr="002F6A26">
        <w:rPr>
          <w:sz w:val="22"/>
        </w:rPr>
        <w:t xml:space="preserve"> </w:t>
      </w:r>
      <w:r w:rsidR="00873788">
        <w:rPr>
          <w:sz w:val="22"/>
        </w:rPr>
        <w:t>Thursday</w:t>
      </w:r>
      <w:r w:rsidR="002F6A26" w:rsidRPr="002F6A26">
        <w:rPr>
          <w:sz w:val="22"/>
        </w:rPr>
        <w:t>) of each month at 6:00 p.m. at the Village Hall, located at 8892 South St, Weedsport, N</w:t>
      </w:r>
      <w:r w:rsidR="008B6984">
        <w:rPr>
          <w:sz w:val="22"/>
        </w:rPr>
        <w:t>.</w:t>
      </w:r>
      <w:r w:rsidR="002F6A26" w:rsidRPr="002F6A26">
        <w:rPr>
          <w:sz w:val="22"/>
        </w:rPr>
        <w:t>Y.</w:t>
      </w:r>
      <w:r w:rsidR="002F6A26">
        <w:rPr>
          <w:sz w:val="22"/>
        </w:rPr>
        <w:t xml:space="preserve">A copy of this annual report may also be viewed at our website: </w:t>
      </w:r>
      <w:proofErr w:type="gramStart"/>
      <w:r w:rsidR="002F6A26">
        <w:rPr>
          <w:sz w:val="22"/>
        </w:rPr>
        <w:t>villageofweedsport.org</w:t>
      </w:r>
      <w:proofErr w:type="gramEnd"/>
    </w:p>
    <w:p w14:paraId="43A6EBC1" w14:textId="77777777" w:rsidR="00FD20AD" w:rsidRDefault="00FD20AD">
      <w:pPr>
        <w:jc w:val="both"/>
        <w:rPr>
          <w:sz w:val="22"/>
        </w:rPr>
      </w:pPr>
    </w:p>
    <w:p w14:paraId="75AF155D" w14:textId="77777777" w:rsidR="00FD20AD" w:rsidRDefault="00FD20AD">
      <w:pPr>
        <w:jc w:val="both"/>
        <w:rPr>
          <w:b/>
          <w:sz w:val="28"/>
        </w:rPr>
      </w:pPr>
      <w:r>
        <w:rPr>
          <w:b/>
          <w:sz w:val="28"/>
        </w:rPr>
        <w:t>WHERE DOES OUR WATER COME FROM?</w:t>
      </w:r>
    </w:p>
    <w:p w14:paraId="58D39136" w14:textId="08CF5E61" w:rsidR="00FD20AD" w:rsidRDefault="00FD20AD">
      <w:pPr>
        <w:jc w:val="both"/>
        <w:rPr>
          <w:sz w:val="22"/>
        </w:rPr>
      </w:pPr>
      <w:r>
        <w:rPr>
          <w:sz w:val="22"/>
        </w:rPr>
        <w:t xml:space="preserve">In general, the sources of drinking water (both tap water and bottled water) include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activities.  Contaminants that may be present in source water </w:t>
      </w:r>
      <w:r w:rsidR="002F6A26">
        <w:rPr>
          <w:sz w:val="22"/>
        </w:rPr>
        <w:t>include</w:t>
      </w:r>
      <w:r>
        <w:rPr>
          <w:sz w:val="22"/>
        </w:rPr>
        <w:t xml:space="preserve"> microbial contaminants; inorganic contaminants; pesticides and herbicides; organic chemical contaminants; and radioactive contaminants.  In order to ensure that tap water is safe to drink, the State and the EPA prescribe regulations which limit the </w:t>
      </w:r>
      <w:proofErr w:type="gramStart"/>
      <w:r>
        <w:rPr>
          <w:sz w:val="22"/>
        </w:rPr>
        <w:t>amount</w:t>
      </w:r>
      <w:proofErr w:type="gramEnd"/>
      <w:r>
        <w:rPr>
          <w:sz w:val="22"/>
        </w:rPr>
        <w:t xml:space="preserve"> of certain contaminants in water provided by public water systems.  The State Health </w:t>
      </w:r>
      <w:r w:rsidR="00F6501C">
        <w:rPr>
          <w:sz w:val="22"/>
        </w:rPr>
        <w:t>Departments</w:t>
      </w:r>
      <w:r>
        <w:rPr>
          <w:sz w:val="22"/>
        </w:rPr>
        <w:t xml:space="preserve"> and the FDA’s regulations establish limits for contaminants in bottled water which must provide the same protection for public health.</w:t>
      </w:r>
    </w:p>
    <w:p w14:paraId="4776AB58" w14:textId="77777777" w:rsidR="00FD20AD" w:rsidRDefault="00FD20AD">
      <w:pPr>
        <w:jc w:val="both"/>
        <w:rPr>
          <w:sz w:val="22"/>
        </w:rPr>
      </w:pPr>
    </w:p>
    <w:p w14:paraId="2E9829EF" w14:textId="1E198E52" w:rsidR="00FD20AD" w:rsidRDefault="00FD20AD">
      <w:pPr>
        <w:jc w:val="both"/>
        <w:rPr>
          <w:sz w:val="22"/>
        </w:rPr>
      </w:pPr>
      <w:r>
        <w:rPr>
          <w:sz w:val="22"/>
        </w:rPr>
        <w:t xml:space="preserve">Our water system serves </w:t>
      </w:r>
      <w:r w:rsidR="002F6A26" w:rsidRPr="002F6A26">
        <w:rPr>
          <w:sz w:val="22"/>
        </w:rPr>
        <w:t>2300 people from 720 service connections.</w:t>
      </w:r>
      <w:r w:rsidR="002F6A26">
        <w:rPr>
          <w:sz w:val="22"/>
        </w:rPr>
        <w:t xml:space="preserve"> </w:t>
      </w:r>
      <w:r>
        <w:rPr>
          <w:sz w:val="22"/>
        </w:rPr>
        <w:t xml:space="preserve">Our water source is </w:t>
      </w:r>
      <w:r w:rsidR="002F6A26" w:rsidRPr="002F6A26">
        <w:rPr>
          <w:sz w:val="22"/>
        </w:rPr>
        <w:t>Owasco Lake.</w:t>
      </w:r>
      <w:r w:rsidR="002F6A26">
        <w:rPr>
          <w:sz w:val="22"/>
        </w:rPr>
        <w:t xml:space="preserve"> The Village of Weedsport buys their water from the Town of Sennett who in turn is supplied by </w:t>
      </w:r>
      <w:r w:rsidR="00F6501C">
        <w:rPr>
          <w:sz w:val="22"/>
        </w:rPr>
        <w:t>the City of Auburn. The City of Auburn owns and operates two Water Filtration Plants, a Rapid Sand Filtration Plant, and a Slow Sand Filtration Plant</w:t>
      </w:r>
      <w:r w:rsidR="00251B7D">
        <w:rPr>
          <w:sz w:val="22"/>
        </w:rPr>
        <w:t>.</w:t>
      </w:r>
      <w:r w:rsidR="00F6501C">
        <w:rPr>
          <w:sz w:val="22"/>
        </w:rPr>
        <w:t xml:space="preserve"> </w:t>
      </w:r>
      <w:r w:rsidR="00251B7D">
        <w:rPr>
          <w:sz w:val="22"/>
        </w:rPr>
        <w:t>T</w:t>
      </w:r>
      <w:r w:rsidR="00F6501C">
        <w:rPr>
          <w:sz w:val="22"/>
        </w:rPr>
        <w:t>h</w:t>
      </w:r>
      <w:r w:rsidR="00251B7D">
        <w:rPr>
          <w:sz w:val="22"/>
        </w:rPr>
        <w:t>e plants</w:t>
      </w:r>
      <w:r w:rsidR="00F6501C">
        <w:rPr>
          <w:sz w:val="22"/>
        </w:rPr>
        <w:t xml:space="preserve"> are located at the corner of Swift St. and Pulsifer Drive in the City of Auburn. After filtration the water is disinfected by injection of liquid Chlorine before introduction to the distribution system. The finished water is pumped through the City of Auburn distribution system to the Town of Sennett distribution system and then into the Village of Weedsport system through a meter vault located on Weedsport Sennett Road near the Village of Weedsport. Prior to entering the Village of Weedsport </w:t>
      </w:r>
      <w:r w:rsidR="004504D0">
        <w:rPr>
          <w:sz w:val="22"/>
        </w:rPr>
        <w:t xml:space="preserve">distribution system </w:t>
      </w:r>
      <w:r w:rsidR="00E1505C">
        <w:rPr>
          <w:sz w:val="22"/>
        </w:rPr>
        <w:t>water</w:t>
      </w:r>
      <w:r w:rsidR="004504D0">
        <w:rPr>
          <w:sz w:val="22"/>
        </w:rPr>
        <w:t xml:space="preserve"> flows through our chlorine booster station where chlorine is added as necessary to elevate chlorine residuals to acceptable levels. Water not consumed by our customers is then stored in a four hundred fifty-thousand-gallon concrete reservoir. </w:t>
      </w:r>
    </w:p>
    <w:p w14:paraId="79380B84" w14:textId="761EAD61" w:rsidR="004504D0" w:rsidRDefault="004504D0">
      <w:pPr>
        <w:jc w:val="both"/>
        <w:rPr>
          <w:sz w:val="22"/>
        </w:rPr>
      </w:pPr>
    </w:p>
    <w:p w14:paraId="11EE47C5" w14:textId="2D1C9CD9" w:rsidR="004504D0" w:rsidRDefault="004504D0">
      <w:pPr>
        <w:jc w:val="both"/>
        <w:rPr>
          <w:sz w:val="22"/>
        </w:rPr>
      </w:pPr>
      <w:r>
        <w:rPr>
          <w:sz w:val="22"/>
        </w:rPr>
        <w:lastRenderedPageBreak/>
        <w:t>Owasco lake is classified</w:t>
      </w:r>
      <w:r w:rsidR="006F1978">
        <w:rPr>
          <w:sz w:val="22"/>
        </w:rPr>
        <w:t xml:space="preserve"> as a Class-AA Special water body designated by the New York state </w:t>
      </w:r>
      <w:r w:rsidR="00AE7140">
        <w:rPr>
          <w:sz w:val="22"/>
        </w:rPr>
        <w:t xml:space="preserve">Department of Environmental Conservation (NYSDEC) as listed in 6 NYCRR Part 702. It is considered an excellent source of potable water and must be protected. </w:t>
      </w:r>
    </w:p>
    <w:p w14:paraId="3DB9F431" w14:textId="21D9E0F5" w:rsidR="00AE7140" w:rsidRDefault="00AE7140">
      <w:pPr>
        <w:jc w:val="both"/>
        <w:rPr>
          <w:sz w:val="22"/>
        </w:rPr>
      </w:pPr>
    </w:p>
    <w:p w14:paraId="3E97D2B9" w14:textId="7375BB41" w:rsidR="00AE7140" w:rsidRDefault="00AE7140">
      <w:pPr>
        <w:jc w:val="both"/>
        <w:rPr>
          <w:sz w:val="22"/>
        </w:rPr>
      </w:pPr>
      <w:r>
        <w:rPr>
          <w:sz w:val="22"/>
        </w:rPr>
        <w:t xml:space="preserve">In order to ensure that the tap water is safe to drink the NYSDOH prescribes regulations that limit the amount of certain contaminants in water provided by public water systems. The City treats its water according to EPA’s and the NYSDOH’s regulations. The United States Food and Drug Administration (FDA) regulations establish limits for contaminants in bottled water, which must provide the same protection for public health. </w:t>
      </w:r>
    </w:p>
    <w:p w14:paraId="069DA554" w14:textId="68DC2C9A" w:rsidR="00AE7140" w:rsidRDefault="00AE7140">
      <w:pPr>
        <w:jc w:val="both"/>
        <w:rPr>
          <w:sz w:val="22"/>
        </w:rPr>
      </w:pPr>
    </w:p>
    <w:p w14:paraId="61A80CC6" w14:textId="0B98B9DF" w:rsidR="00AE7140" w:rsidRDefault="00AE7140">
      <w:pPr>
        <w:jc w:val="both"/>
        <w:rPr>
          <w:sz w:val="22"/>
        </w:rPr>
      </w:pPr>
      <w:r>
        <w:rPr>
          <w:sz w:val="22"/>
        </w:rPr>
        <w:t xml:space="preserve">The City of Auburn has a program of Watershed Protection to enforce regulations, promulgated by law under NYCRR Section 1100 (Public Health). </w:t>
      </w:r>
    </w:p>
    <w:p w14:paraId="33BC0C23" w14:textId="77777777" w:rsidR="00AE7140" w:rsidRDefault="00AE7140">
      <w:pPr>
        <w:jc w:val="both"/>
        <w:rPr>
          <w:sz w:val="22"/>
        </w:rPr>
      </w:pPr>
    </w:p>
    <w:p w14:paraId="47E1AC3D" w14:textId="7D1F458C" w:rsidR="00FD20AD" w:rsidRDefault="00FD20AD">
      <w:pPr>
        <w:jc w:val="both"/>
        <w:rPr>
          <w:b/>
          <w:sz w:val="28"/>
        </w:rPr>
      </w:pPr>
      <w:r>
        <w:rPr>
          <w:b/>
          <w:sz w:val="28"/>
        </w:rPr>
        <w:t>ARE THERE CONTAMINANTS IN OUR DRINKING WATER?</w:t>
      </w:r>
    </w:p>
    <w:p w14:paraId="379976C7" w14:textId="591B3D7F" w:rsidR="00FD20AD" w:rsidRDefault="00FD20AD">
      <w:pPr>
        <w:jc w:val="both"/>
        <w:rPr>
          <w:sz w:val="22"/>
        </w:rPr>
      </w:pPr>
      <w:r>
        <w:rPr>
          <w:sz w:val="22"/>
        </w:rPr>
        <w:t xml:space="preserve">As the State regulations require, we routinely test your drinking water for numerous contaminants. These contaminants include: </w:t>
      </w:r>
      <w:r w:rsidRPr="00C11655">
        <w:rPr>
          <w:sz w:val="22"/>
        </w:rPr>
        <w:t>total coliform, lead and copper,</w:t>
      </w:r>
      <w:r w:rsidR="00CA67F0">
        <w:rPr>
          <w:sz w:val="22"/>
        </w:rPr>
        <w:t xml:space="preserve"> a</w:t>
      </w:r>
      <w:r w:rsidR="00A3178F">
        <w:rPr>
          <w:sz w:val="22"/>
        </w:rPr>
        <w:t xml:space="preserve">sbestos, </w:t>
      </w:r>
      <w:r w:rsidRPr="00C11655">
        <w:rPr>
          <w:sz w:val="22"/>
        </w:rPr>
        <w:t xml:space="preserve">total trihalomethanes, </w:t>
      </w:r>
      <w:proofErr w:type="spellStart"/>
      <w:r w:rsidRPr="00C11655">
        <w:rPr>
          <w:sz w:val="22"/>
        </w:rPr>
        <w:t>haloacetic</w:t>
      </w:r>
      <w:proofErr w:type="spellEnd"/>
      <w:r w:rsidRPr="00C11655">
        <w:rPr>
          <w:sz w:val="22"/>
        </w:rPr>
        <w:t xml:space="preserve"> acids,</w:t>
      </w:r>
      <w:r w:rsidR="00CA67F0">
        <w:rPr>
          <w:sz w:val="22"/>
        </w:rPr>
        <w:t xml:space="preserve"> </w:t>
      </w:r>
      <w:r>
        <w:rPr>
          <w:sz w:val="22"/>
        </w:rPr>
        <w:t>The table presented below depicts which compounds were detected in your drinking water.  The State allows us to test for some contaminants less than once per year because the concentrations of these contaminants do not change frequently.</w:t>
      </w:r>
      <w:r w:rsidR="00C11655">
        <w:rPr>
          <w:sz w:val="22"/>
        </w:rPr>
        <w:t xml:space="preserve"> </w:t>
      </w:r>
      <w:r>
        <w:rPr>
          <w:sz w:val="22"/>
        </w:rPr>
        <w:t>Some of our data, though representative, are more than one year old.</w:t>
      </w:r>
    </w:p>
    <w:p w14:paraId="156E893C" w14:textId="77777777" w:rsidR="00FD20AD" w:rsidRDefault="00FD20AD">
      <w:pPr>
        <w:jc w:val="both"/>
        <w:rPr>
          <w:sz w:val="22"/>
        </w:rPr>
      </w:pPr>
    </w:p>
    <w:p w14:paraId="4C938D93" w14:textId="39B6D94D" w:rsidR="00FD20AD" w:rsidRDefault="00FD20AD">
      <w:pPr>
        <w:jc w:val="both"/>
        <w:rPr>
          <w:sz w:val="22"/>
        </w:rPr>
      </w:pPr>
      <w:r>
        <w:rPr>
          <w:sz w:val="22"/>
        </w:rPr>
        <w:t xml:space="preserve">It should be noted that all drinking water, including bottled drinking water, may be reasonably expected to contain at least small amounts of some contaminants.  The presence of contaminants does not necessarily indicate that water poses a health risk.  More information about contaminants and potential health effects can be obtained by calling the EPA’s Safe Drinking Water Hotline (800-426-4791) or the </w:t>
      </w:r>
      <w:r w:rsidR="00C11655">
        <w:rPr>
          <w:sz w:val="22"/>
        </w:rPr>
        <w:t>Cayuga County</w:t>
      </w:r>
      <w:r>
        <w:rPr>
          <w:sz w:val="22"/>
        </w:rPr>
        <w:t xml:space="preserve"> Health Department at </w:t>
      </w:r>
      <w:r w:rsidR="00C11655">
        <w:rPr>
          <w:sz w:val="22"/>
        </w:rPr>
        <w:t>315 253-1405.</w:t>
      </w:r>
    </w:p>
    <w:p w14:paraId="36BB3D29" w14:textId="48260DBC" w:rsidR="00A3178F" w:rsidRDefault="00A3178F">
      <w:pPr>
        <w:jc w:val="both"/>
        <w:rPr>
          <w:sz w:val="22"/>
        </w:rPr>
      </w:pPr>
    </w:p>
    <w:p w14:paraId="76E9B5D7" w14:textId="531B916B" w:rsidR="00A3178F" w:rsidRPr="00A06331" w:rsidRDefault="00A3178F">
      <w:pPr>
        <w:jc w:val="both"/>
        <w:rPr>
          <w:b/>
          <w:sz w:val="28"/>
        </w:rPr>
      </w:pPr>
      <w:r w:rsidRPr="00A06331">
        <w:rPr>
          <w:b/>
          <w:sz w:val="28"/>
        </w:rPr>
        <w:t>Table of Detected Contaminants</w:t>
      </w:r>
    </w:p>
    <w:p w14:paraId="53AB24E1" w14:textId="5FFB7D19" w:rsidR="00FD20AD" w:rsidRDefault="00FD20AD">
      <w:pPr>
        <w:jc w:val="both"/>
        <w:rPr>
          <w:sz w:val="22"/>
        </w:rPr>
      </w:pPr>
    </w:p>
    <w:tbl>
      <w:tblPr>
        <w:tblW w:w="9016" w:type="dxa"/>
        <w:tblInd w:w="-162" w:type="dxa"/>
        <w:tblLayout w:type="fixed"/>
        <w:tblCellMar>
          <w:left w:w="0" w:type="dxa"/>
          <w:right w:w="0" w:type="dxa"/>
        </w:tblCellMar>
        <w:tblLook w:val="0000" w:firstRow="0" w:lastRow="0" w:firstColumn="0" w:lastColumn="0" w:noHBand="0" w:noVBand="0"/>
      </w:tblPr>
      <w:tblGrid>
        <w:gridCol w:w="1481"/>
        <w:gridCol w:w="1031"/>
        <w:gridCol w:w="1048"/>
        <w:gridCol w:w="1095"/>
        <w:gridCol w:w="987"/>
        <w:gridCol w:w="660"/>
        <w:gridCol w:w="913"/>
        <w:gridCol w:w="1801"/>
      </w:tblGrid>
      <w:tr w:rsidR="00A3178F" w:rsidRPr="00616BC5" w14:paraId="360A5AC3" w14:textId="77777777" w:rsidTr="003C56ED">
        <w:trPr>
          <w:trHeight w:val="971"/>
        </w:trPr>
        <w:tc>
          <w:tcPr>
            <w:tcW w:w="14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D907FA" w14:textId="77777777" w:rsidR="00A3178F" w:rsidRPr="00616BC5" w:rsidRDefault="00A3178F" w:rsidP="003C56ED">
            <w:pPr>
              <w:jc w:val="both"/>
              <w:rPr>
                <w:sz w:val="22"/>
              </w:rPr>
            </w:pPr>
            <w:r w:rsidRPr="00616BC5">
              <w:rPr>
                <w:sz w:val="22"/>
              </w:rPr>
              <w:t>CONTAMINANT</w:t>
            </w:r>
          </w:p>
        </w:tc>
        <w:tc>
          <w:tcPr>
            <w:tcW w:w="1031"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4513EB2C" w14:textId="77777777" w:rsidR="00A3178F" w:rsidRPr="00616BC5" w:rsidRDefault="00A3178F" w:rsidP="003C56ED">
            <w:pPr>
              <w:jc w:val="both"/>
              <w:rPr>
                <w:sz w:val="22"/>
              </w:rPr>
            </w:pPr>
            <w:r w:rsidRPr="00616BC5">
              <w:rPr>
                <w:sz w:val="22"/>
              </w:rPr>
              <w:t>VIOLATION YES/NO</w:t>
            </w:r>
          </w:p>
        </w:tc>
        <w:tc>
          <w:tcPr>
            <w:tcW w:w="1048"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2831D060" w14:textId="77777777" w:rsidR="00A3178F" w:rsidRPr="00616BC5" w:rsidRDefault="00A3178F" w:rsidP="003C56ED">
            <w:pPr>
              <w:jc w:val="both"/>
              <w:rPr>
                <w:sz w:val="22"/>
              </w:rPr>
            </w:pPr>
            <w:r w:rsidRPr="00616BC5">
              <w:rPr>
                <w:sz w:val="22"/>
              </w:rPr>
              <w:t>DATE OF SAMPLE</w:t>
            </w:r>
          </w:p>
        </w:tc>
        <w:tc>
          <w:tcPr>
            <w:tcW w:w="1095"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1A13C11A" w14:textId="77777777" w:rsidR="00A3178F" w:rsidRPr="00616BC5" w:rsidRDefault="00A3178F" w:rsidP="003C56ED">
            <w:pPr>
              <w:jc w:val="both"/>
              <w:rPr>
                <w:sz w:val="22"/>
              </w:rPr>
            </w:pPr>
            <w:r w:rsidRPr="00616BC5">
              <w:rPr>
                <w:sz w:val="22"/>
              </w:rPr>
              <w:t> LEVEL DETECTED (AVE RANGE)</w:t>
            </w:r>
          </w:p>
        </w:tc>
        <w:tc>
          <w:tcPr>
            <w:tcW w:w="987"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02E3CE34" w14:textId="77777777" w:rsidR="00A3178F" w:rsidRPr="00616BC5" w:rsidRDefault="00A3178F" w:rsidP="003C56ED">
            <w:pPr>
              <w:jc w:val="both"/>
              <w:rPr>
                <w:sz w:val="22"/>
              </w:rPr>
            </w:pPr>
            <w:r w:rsidRPr="00616BC5">
              <w:rPr>
                <w:sz w:val="22"/>
              </w:rPr>
              <w:t> UNIT MEASUREMENT</w:t>
            </w:r>
          </w:p>
        </w:tc>
        <w:tc>
          <w:tcPr>
            <w:tcW w:w="660"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786A4680" w14:textId="77777777" w:rsidR="00A3178F" w:rsidRPr="00616BC5" w:rsidRDefault="00A3178F" w:rsidP="003C56ED">
            <w:pPr>
              <w:jc w:val="both"/>
              <w:rPr>
                <w:sz w:val="22"/>
              </w:rPr>
            </w:pPr>
            <w:r w:rsidRPr="00616BC5">
              <w:rPr>
                <w:sz w:val="22"/>
              </w:rPr>
              <w:t>MCLG</w:t>
            </w:r>
          </w:p>
        </w:tc>
        <w:tc>
          <w:tcPr>
            <w:tcW w:w="913"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201FA3C0" w14:textId="77777777" w:rsidR="00A3178F" w:rsidRPr="00616BC5" w:rsidRDefault="00A3178F" w:rsidP="003C56ED">
            <w:pPr>
              <w:jc w:val="both"/>
              <w:rPr>
                <w:sz w:val="22"/>
              </w:rPr>
            </w:pPr>
            <w:r w:rsidRPr="00616BC5">
              <w:rPr>
                <w:sz w:val="22"/>
              </w:rPr>
              <w:t>REGULATORY LIMIT (MCL,TT OR AL)</w:t>
            </w:r>
          </w:p>
        </w:tc>
        <w:tc>
          <w:tcPr>
            <w:tcW w:w="1801"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78D9C1E8" w14:textId="77777777" w:rsidR="00A3178F" w:rsidRPr="00616BC5" w:rsidRDefault="00A3178F" w:rsidP="003C56ED">
            <w:pPr>
              <w:jc w:val="both"/>
              <w:rPr>
                <w:sz w:val="22"/>
              </w:rPr>
            </w:pPr>
            <w:r w:rsidRPr="00616BC5">
              <w:rPr>
                <w:sz w:val="22"/>
              </w:rPr>
              <w:t>LIKELY SOURCE OF CONTAMINATION</w:t>
            </w:r>
          </w:p>
          <w:p w14:paraId="54F0D438" w14:textId="77777777" w:rsidR="00A3178F" w:rsidRPr="00616BC5" w:rsidRDefault="00A3178F" w:rsidP="003C56ED">
            <w:pPr>
              <w:jc w:val="both"/>
              <w:rPr>
                <w:sz w:val="22"/>
              </w:rPr>
            </w:pPr>
            <w:r w:rsidRPr="00616BC5">
              <w:rPr>
                <w:sz w:val="22"/>
              </w:rPr>
              <w:t> </w:t>
            </w:r>
          </w:p>
        </w:tc>
      </w:tr>
      <w:tr w:rsidR="00A3178F" w:rsidRPr="00616BC5" w14:paraId="20D9988A" w14:textId="77777777" w:rsidTr="003C56ED">
        <w:trPr>
          <w:trHeight w:val="971"/>
        </w:trPr>
        <w:tc>
          <w:tcPr>
            <w:tcW w:w="14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D0D24B" w14:textId="46D4874F" w:rsidR="00A3178F" w:rsidRPr="00616BC5" w:rsidRDefault="00A3178F" w:rsidP="00A3178F">
            <w:pPr>
              <w:jc w:val="both"/>
              <w:rPr>
                <w:sz w:val="22"/>
              </w:rPr>
            </w:pPr>
            <w:r w:rsidRPr="00616BC5">
              <w:rPr>
                <w:sz w:val="22"/>
              </w:rPr>
              <w:t>Lead</w:t>
            </w:r>
            <w:r>
              <w:rPr>
                <w:color w:val="FF0000"/>
                <w:sz w:val="22"/>
                <w:vertAlign w:val="superscript"/>
              </w:rPr>
              <w:t>1</w:t>
            </w:r>
            <w:r w:rsidRPr="00616BC5">
              <w:rPr>
                <w:sz w:val="22"/>
              </w:rPr>
              <w:t xml:space="preserve"> </w:t>
            </w:r>
          </w:p>
        </w:tc>
        <w:tc>
          <w:tcPr>
            <w:tcW w:w="1031"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312053F9" w14:textId="6257CC2C" w:rsidR="00A3178F" w:rsidRPr="00616BC5" w:rsidRDefault="00A3178F" w:rsidP="00A3178F">
            <w:pPr>
              <w:jc w:val="both"/>
              <w:rPr>
                <w:sz w:val="22"/>
              </w:rPr>
            </w:pPr>
            <w:r w:rsidRPr="00616BC5">
              <w:rPr>
                <w:sz w:val="22"/>
              </w:rPr>
              <w:t>No</w:t>
            </w:r>
          </w:p>
        </w:tc>
        <w:tc>
          <w:tcPr>
            <w:tcW w:w="1048"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4042514C" w14:textId="63E7F8E8" w:rsidR="00A3178F" w:rsidRPr="00616BC5" w:rsidRDefault="00A3178F" w:rsidP="00A3178F">
            <w:pPr>
              <w:jc w:val="both"/>
              <w:rPr>
                <w:sz w:val="22"/>
              </w:rPr>
            </w:pPr>
            <w:r w:rsidRPr="003979C7">
              <w:rPr>
                <w:color w:val="000000"/>
                <w:sz w:val="22"/>
              </w:rPr>
              <w:t xml:space="preserve"> </w:t>
            </w:r>
            <w:r w:rsidR="000A6819">
              <w:rPr>
                <w:color w:val="000000"/>
                <w:sz w:val="22"/>
              </w:rPr>
              <w:t>8/10/21</w:t>
            </w:r>
          </w:p>
        </w:tc>
        <w:tc>
          <w:tcPr>
            <w:tcW w:w="1095"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33534250" w14:textId="6AFCEE20" w:rsidR="00A3178F" w:rsidRPr="00A06331" w:rsidRDefault="000A6819" w:rsidP="00A3178F">
            <w:pPr>
              <w:jc w:val="both"/>
              <w:rPr>
                <w:color w:val="000000"/>
                <w:sz w:val="22"/>
                <w:vertAlign w:val="superscript"/>
              </w:rPr>
            </w:pPr>
            <w:r>
              <w:rPr>
                <w:color w:val="000000"/>
                <w:sz w:val="22"/>
              </w:rPr>
              <w:t>&lt;1.0</w:t>
            </w:r>
            <w:r w:rsidR="00386455">
              <w:rPr>
                <w:color w:val="000000"/>
                <w:sz w:val="22"/>
                <w:vertAlign w:val="superscript"/>
              </w:rPr>
              <w:t>1</w:t>
            </w:r>
          </w:p>
          <w:p w14:paraId="4B35A248" w14:textId="1C7D6C89" w:rsidR="00A3178F" w:rsidRPr="00616BC5" w:rsidRDefault="00A3178F" w:rsidP="00A3178F">
            <w:pPr>
              <w:jc w:val="both"/>
              <w:rPr>
                <w:sz w:val="22"/>
              </w:rPr>
            </w:pPr>
            <w:r>
              <w:rPr>
                <w:sz w:val="22"/>
              </w:rPr>
              <w:t xml:space="preserve">Range </w:t>
            </w:r>
            <w:r>
              <w:rPr>
                <w:color w:val="000000"/>
                <w:sz w:val="22"/>
              </w:rPr>
              <w:t>ND-</w:t>
            </w:r>
            <w:r w:rsidR="000A6819">
              <w:rPr>
                <w:color w:val="000000"/>
                <w:sz w:val="22"/>
              </w:rPr>
              <w:t>1.6</w:t>
            </w:r>
            <w:r>
              <w:rPr>
                <w:sz w:val="22"/>
              </w:rPr>
              <w:t xml:space="preserve"> </w:t>
            </w:r>
          </w:p>
        </w:tc>
        <w:tc>
          <w:tcPr>
            <w:tcW w:w="987"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639F7D8B" w14:textId="20C7F0FF" w:rsidR="00A3178F" w:rsidRPr="00616BC5" w:rsidRDefault="00A3178F" w:rsidP="00A3178F">
            <w:pPr>
              <w:jc w:val="both"/>
              <w:rPr>
                <w:sz w:val="22"/>
              </w:rPr>
            </w:pPr>
            <w:r w:rsidRPr="00616BC5">
              <w:rPr>
                <w:sz w:val="22"/>
              </w:rPr>
              <w:t>PPB</w:t>
            </w:r>
          </w:p>
        </w:tc>
        <w:tc>
          <w:tcPr>
            <w:tcW w:w="660"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78A03215" w14:textId="31751B03" w:rsidR="00A3178F" w:rsidRPr="00616BC5" w:rsidRDefault="00A3178F" w:rsidP="00A3178F">
            <w:pPr>
              <w:jc w:val="both"/>
              <w:rPr>
                <w:sz w:val="22"/>
              </w:rPr>
            </w:pPr>
            <w:r w:rsidRPr="00616BC5">
              <w:rPr>
                <w:sz w:val="22"/>
              </w:rPr>
              <w:t>0</w:t>
            </w:r>
          </w:p>
        </w:tc>
        <w:tc>
          <w:tcPr>
            <w:tcW w:w="913"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34AE41BF" w14:textId="749A1AA7" w:rsidR="00A3178F" w:rsidRPr="00616BC5" w:rsidRDefault="00A3178F" w:rsidP="00A3178F">
            <w:pPr>
              <w:jc w:val="both"/>
              <w:rPr>
                <w:sz w:val="22"/>
              </w:rPr>
            </w:pPr>
            <w:r w:rsidRPr="00616BC5">
              <w:rPr>
                <w:sz w:val="22"/>
              </w:rPr>
              <w:t>AL = 15</w:t>
            </w:r>
          </w:p>
        </w:tc>
        <w:tc>
          <w:tcPr>
            <w:tcW w:w="1801"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1C1D0871" w14:textId="56FD6D55" w:rsidR="00A3178F" w:rsidRPr="00616BC5" w:rsidRDefault="00A3178F" w:rsidP="00A3178F">
            <w:pPr>
              <w:jc w:val="both"/>
              <w:rPr>
                <w:sz w:val="22"/>
              </w:rPr>
            </w:pPr>
            <w:r w:rsidRPr="00616BC5">
              <w:rPr>
                <w:sz w:val="22"/>
              </w:rPr>
              <w:t>Contained in Finished water, an artifact of old piping and lead soldered joints</w:t>
            </w:r>
          </w:p>
        </w:tc>
      </w:tr>
      <w:tr w:rsidR="00A3178F" w:rsidRPr="00616BC5" w14:paraId="6E1CE0F3" w14:textId="77777777" w:rsidTr="003C56ED">
        <w:trPr>
          <w:trHeight w:val="971"/>
        </w:trPr>
        <w:tc>
          <w:tcPr>
            <w:tcW w:w="14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4F8990" w14:textId="535828AC" w:rsidR="00A3178F" w:rsidRPr="00616BC5" w:rsidRDefault="00A3178F" w:rsidP="00A3178F">
            <w:pPr>
              <w:jc w:val="both"/>
              <w:rPr>
                <w:sz w:val="22"/>
              </w:rPr>
            </w:pPr>
            <w:r w:rsidRPr="00616BC5">
              <w:rPr>
                <w:sz w:val="22"/>
              </w:rPr>
              <w:t>Copper</w:t>
            </w:r>
            <w:r>
              <w:rPr>
                <w:color w:val="FF0000"/>
                <w:sz w:val="22"/>
                <w:vertAlign w:val="superscript"/>
              </w:rPr>
              <w:t>2</w:t>
            </w:r>
          </w:p>
        </w:tc>
        <w:tc>
          <w:tcPr>
            <w:tcW w:w="1031"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625D1747" w14:textId="781D43AB" w:rsidR="00A3178F" w:rsidRPr="00616BC5" w:rsidRDefault="00A3178F" w:rsidP="00A3178F">
            <w:pPr>
              <w:jc w:val="both"/>
              <w:rPr>
                <w:sz w:val="22"/>
              </w:rPr>
            </w:pPr>
            <w:r w:rsidRPr="00616BC5">
              <w:rPr>
                <w:sz w:val="22"/>
              </w:rPr>
              <w:t>No</w:t>
            </w:r>
          </w:p>
        </w:tc>
        <w:tc>
          <w:tcPr>
            <w:tcW w:w="1048"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2852E0F3" w14:textId="4D557805" w:rsidR="00A3178F" w:rsidRPr="00616BC5" w:rsidRDefault="000A6819" w:rsidP="00A3178F">
            <w:pPr>
              <w:jc w:val="both"/>
              <w:rPr>
                <w:sz w:val="22"/>
              </w:rPr>
            </w:pPr>
            <w:r>
              <w:rPr>
                <w:color w:val="000000"/>
                <w:sz w:val="22"/>
              </w:rPr>
              <w:t>8/10/21</w:t>
            </w:r>
          </w:p>
        </w:tc>
        <w:tc>
          <w:tcPr>
            <w:tcW w:w="1095"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1AD07736" w14:textId="744DCD72" w:rsidR="00A3178F" w:rsidRPr="00A06331" w:rsidRDefault="00A3178F" w:rsidP="00A3178F">
            <w:pPr>
              <w:jc w:val="both"/>
              <w:rPr>
                <w:color w:val="000000"/>
                <w:sz w:val="22"/>
                <w:vertAlign w:val="superscript"/>
              </w:rPr>
            </w:pPr>
            <w:r w:rsidRPr="003979C7">
              <w:rPr>
                <w:color w:val="000000"/>
                <w:sz w:val="22"/>
              </w:rPr>
              <w:t>0.04</w:t>
            </w:r>
            <w:r w:rsidR="000A6819">
              <w:rPr>
                <w:color w:val="000000"/>
                <w:sz w:val="22"/>
              </w:rPr>
              <w:t>6</w:t>
            </w:r>
            <w:r w:rsidR="00386455">
              <w:rPr>
                <w:color w:val="000000"/>
                <w:sz w:val="22"/>
                <w:vertAlign w:val="superscript"/>
              </w:rPr>
              <w:t>2</w:t>
            </w:r>
          </w:p>
          <w:p w14:paraId="0E8CA22C" w14:textId="4BE5D818" w:rsidR="00A3178F" w:rsidRPr="00616BC5" w:rsidRDefault="00A3178F" w:rsidP="00A3178F">
            <w:pPr>
              <w:jc w:val="both"/>
              <w:rPr>
                <w:sz w:val="22"/>
              </w:rPr>
            </w:pPr>
            <w:r>
              <w:rPr>
                <w:sz w:val="22"/>
              </w:rPr>
              <w:t xml:space="preserve">Range </w:t>
            </w:r>
            <w:r w:rsidR="000A6819">
              <w:rPr>
                <w:sz w:val="22"/>
              </w:rPr>
              <w:t>0.006-0.066</w:t>
            </w:r>
          </w:p>
        </w:tc>
        <w:tc>
          <w:tcPr>
            <w:tcW w:w="987"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443627EF" w14:textId="48D51B09" w:rsidR="00A3178F" w:rsidRPr="00616BC5" w:rsidRDefault="00A3178F" w:rsidP="00A3178F">
            <w:pPr>
              <w:jc w:val="both"/>
              <w:rPr>
                <w:sz w:val="22"/>
              </w:rPr>
            </w:pPr>
            <w:r>
              <w:rPr>
                <w:sz w:val="22"/>
              </w:rPr>
              <w:t>ppm</w:t>
            </w:r>
          </w:p>
        </w:tc>
        <w:tc>
          <w:tcPr>
            <w:tcW w:w="660"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6CA6CD45" w14:textId="327AF2E6" w:rsidR="00A3178F" w:rsidRPr="00616BC5" w:rsidRDefault="00A3178F" w:rsidP="00A3178F">
            <w:pPr>
              <w:jc w:val="both"/>
              <w:rPr>
                <w:sz w:val="22"/>
              </w:rPr>
            </w:pPr>
            <w:r w:rsidRPr="00616BC5">
              <w:rPr>
                <w:sz w:val="22"/>
              </w:rPr>
              <w:t>1.3</w:t>
            </w:r>
          </w:p>
        </w:tc>
        <w:tc>
          <w:tcPr>
            <w:tcW w:w="913"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561DBAEA" w14:textId="31C53819" w:rsidR="00A3178F" w:rsidRPr="00616BC5" w:rsidRDefault="00A3178F" w:rsidP="00A3178F">
            <w:pPr>
              <w:jc w:val="both"/>
              <w:rPr>
                <w:sz w:val="22"/>
              </w:rPr>
            </w:pPr>
            <w:r>
              <w:rPr>
                <w:sz w:val="22"/>
              </w:rPr>
              <w:t>AL-1.3</w:t>
            </w:r>
          </w:p>
        </w:tc>
        <w:tc>
          <w:tcPr>
            <w:tcW w:w="1801"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4D987DBF" w14:textId="7605E90D" w:rsidR="00A3178F" w:rsidRPr="00616BC5" w:rsidRDefault="00A3178F" w:rsidP="00A3178F">
            <w:pPr>
              <w:jc w:val="both"/>
              <w:rPr>
                <w:sz w:val="22"/>
              </w:rPr>
            </w:pPr>
            <w:r w:rsidRPr="00616BC5">
              <w:rPr>
                <w:sz w:val="22"/>
              </w:rPr>
              <w:t>Contained in finished water, an artifact of old piping and lead soldered joints</w:t>
            </w:r>
          </w:p>
        </w:tc>
      </w:tr>
      <w:tr w:rsidR="00A3178F" w:rsidRPr="00616BC5" w14:paraId="2E018D24" w14:textId="77777777" w:rsidTr="003C56ED">
        <w:trPr>
          <w:trHeight w:val="971"/>
        </w:trPr>
        <w:tc>
          <w:tcPr>
            <w:tcW w:w="14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BB1E70" w14:textId="0AD40B4D" w:rsidR="00A3178F" w:rsidRPr="00616BC5" w:rsidRDefault="00A3178F" w:rsidP="00A3178F">
            <w:pPr>
              <w:jc w:val="both"/>
              <w:rPr>
                <w:sz w:val="22"/>
              </w:rPr>
            </w:pPr>
            <w:r w:rsidRPr="00616BC5">
              <w:rPr>
                <w:sz w:val="22"/>
              </w:rPr>
              <w:t>Trihalomethanes, Total</w:t>
            </w:r>
          </w:p>
        </w:tc>
        <w:tc>
          <w:tcPr>
            <w:tcW w:w="1031"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6A8B5593" w14:textId="03C248AA" w:rsidR="00A3178F" w:rsidRPr="00616BC5" w:rsidRDefault="00A3178F" w:rsidP="00A3178F">
            <w:pPr>
              <w:jc w:val="both"/>
              <w:rPr>
                <w:sz w:val="22"/>
              </w:rPr>
            </w:pPr>
            <w:r w:rsidRPr="00616BC5">
              <w:rPr>
                <w:sz w:val="22"/>
              </w:rPr>
              <w:t xml:space="preserve">No </w:t>
            </w:r>
          </w:p>
        </w:tc>
        <w:tc>
          <w:tcPr>
            <w:tcW w:w="1048"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4B6B0F6E" w14:textId="77777777" w:rsidR="00A3178F" w:rsidRDefault="00F10A50" w:rsidP="00A3178F">
            <w:pPr>
              <w:jc w:val="both"/>
              <w:rPr>
                <w:color w:val="171717" w:themeColor="background2" w:themeShade="1A"/>
                <w:sz w:val="22"/>
              </w:rPr>
            </w:pPr>
            <w:r>
              <w:rPr>
                <w:color w:val="171717" w:themeColor="background2" w:themeShade="1A"/>
                <w:sz w:val="22"/>
              </w:rPr>
              <w:t>2/13/23</w:t>
            </w:r>
          </w:p>
          <w:p w14:paraId="05A7F813" w14:textId="77777777" w:rsidR="00F10A50" w:rsidRDefault="00F10A50" w:rsidP="00A3178F">
            <w:pPr>
              <w:jc w:val="both"/>
              <w:rPr>
                <w:color w:val="171717" w:themeColor="background2" w:themeShade="1A"/>
                <w:sz w:val="22"/>
              </w:rPr>
            </w:pPr>
            <w:r>
              <w:rPr>
                <w:color w:val="171717" w:themeColor="background2" w:themeShade="1A"/>
                <w:sz w:val="22"/>
              </w:rPr>
              <w:t>5/9/23</w:t>
            </w:r>
          </w:p>
          <w:p w14:paraId="0117ED22" w14:textId="77777777" w:rsidR="00F10A50" w:rsidRDefault="00F10A50" w:rsidP="00A3178F">
            <w:pPr>
              <w:jc w:val="both"/>
              <w:rPr>
                <w:color w:val="171717" w:themeColor="background2" w:themeShade="1A"/>
                <w:sz w:val="22"/>
              </w:rPr>
            </w:pPr>
            <w:r>
              <w:rPr>
                <w:color w:val="171717" w:themeColor="background2" w:themeShade="1A"/>
                <w:sz w:val="22"/>
              </w:rPr>
              <w:t>8/8/23</w:t>
            </w:r>
          </w:p>
          <w:p w14:paraId="7E5ECCA7" w14:textId="414520DB" w:rsidR="00F10A50" w:rsidRDefault="00F10A50" w:rsidP="00A3178F">
            <w:pPr>
              <w:jc w:val="both"/>
              <w:rPr>
                <w:color w:val="000000"/>
                <w:sz w:val="22"/>
              </w:rPr>
            </w:pPr>
            <w:r>
              <w:rPr>
                <w:color w:val="171717" w:themeColor="background2" w:themeShade="1A"/>
                <w:sz w:val="22"/>
              </w:rPr>
              <w:t>11/15/23</w:t>
            </w:r>
          </w:p>
        </w:tc>
        <w:tc>
          <w:tcPr>
            <w:tcW w:w="1095"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5ED8F95E" w14:textId="25DD61C2" w:rsidR="00A3178F" w:rsidRPr="003979C7" w:rsidRDefault="00386455" w:rsidP="00A3178F">
            <w:pPr>
              <w:jc w:val="both"/>
              <w:rPr>
                <w:color w:val="000000"/>
                <w:sz w:val="22"/>
              </w:rPr>
            </w:pPr>
            <w:r>
              <w:rPr>
                <w:color w:val="000000"/>
                <w:sz w:val="22"/>
              </w:rPr>
              <w:t>Highest Average</w:t>
            </w:r>
            <w:r w:rsidR="002B7875" w:rsidRPr="002C64DB">
              <w:rPr>
                <w:color w:val="171717" w:themeColor="background2" w:themeShade="1A"/>
                <w:vertAlign w:val="superscript"/>
              </w:rPr>
              <w:t>3</w:t>
            </w:r>
            <w:r w:rsidR="00143E11">
              <w:rPr>
                <w:color w:val="000000"/>
                <w:sz w:val="22"/>
              </w:rPr>
              <w:t xml:space="preserve"> 67</w:t>
            </w:r>
          </w:p>
          <w:p w14:paraId="44E37865" w14:textId="77777777" w:rsidR="00A3178F" w:rsidRPr="003979C7" w:rsidRDefault="00A3178F" w:rsidP="00A3178F">
            <w:pPr>
              <w:jc w:val="both"/>
              <w:rPr>
                <w:color w:val="000000"/>
                <w:sz w:val="22"/>
              </w:rPr>
            </w:pPr>
            <w:r w:rsidRPr="003979C7">
              <w:rPr>
                <w:color w:val="000000"/>
                <w:sz w:val="22"/>
              </w:rPr>
              <w:t xml:space="preserve">Range </w:t>
            </w:r>
          </w:p>
          <w:p w14:paraId="15DE2439" w14:textId="5C49F4B8" w:rsidR="00A3178F" w:rsidRPr="00CC335A" w:rsidRDefault="00143E11" w:rsidP="00A3178F">
            <w:pPr>
              <w:jc w:val="both"/>
              <w:rPr>
                <w:color w:val="000000"/>
                <w:sz w:val="22"/>
              </w:rPr>
            </w:pPr>
            <w:r>
              <w:rPr>
                <w:color w:val="171717" w:themeColor="background2" w:themeShade="1A"/>
                <w:sz w:val="22"/>
              </w:rPr>
              <w:lastRenderedPageBreak/>
              <w:t>23.6 - 68</w:t>
            </w:r>
          </w:p>
        </w:tc>
        <w:tc>
          <w:tcPr>
            <w:tcW w:w="987"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0620546F" w14:textId="28EDC234" w:rsidR="00A3178F" w:rsidRDefault="00A3178F" w:rsidP="00A3178F">
            <w:pPr>
              <w:jc w:val="both"/>
              <w:rPr>
                <w:sz w:val="22"/>
              </w:rPr>
            </w:pPr>
            <w:r w:rsidRPr="00616BC5">
              <w:rPr>
                <w:sz w:val="22"/>
              </w:rPr>
              <w:lastRenderedPageBreak/>
              <w:t>ppb</w:t>
            </w:r>
          </w:p>
        </w:tc>
        <w:tc>
          <w:tcPr>
            <w:tcW w:w="660"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2153E2DE" w14:textId="4440010F" w:rsidR="00A3178F" w:rsidRPr="00616BC5" w:rsidRDefault="00A3178F" w:rsidP="00A3178F">
            <w:pPr>
              <w:jc w:val="both"/>
              <w:rPr>
                <w:sz w:val="22"/>
              </w:rPr>
            </w:pPr>
            <w:r w:rsidRPr="00616BC5">
              <w:rPr>
                <w:sz w:val="22"/>
              </w:rPr>
              <w:t xml:space="preserve">N/A </w:t>
            </w:r>
          </w:p>
        </w:tc>
        <w:tc>
          <w:tcPr>
            <w:tcW w:w="913"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2A332F7F" w14:textId="667570D1" w:rsidR="00A3178F" w:rsidRDefault="00A3178F" w:rsidP="00A3178F">
            <w:pPr>
              <w:jc w:val="both"/>
              <w:rPr>
                <w:sz w:val="22"/>
              </w:rPr>
            </w:pPr>
            <w:r w:rsidRPr="00616BC5">
              <w:rPr>
                <w:sz w:val="22"/>
              </w:rPr>
              <w:t xml:space="preserve">80 MCL </w:t>
            </w:r>
          </w:p>
        </w:tc>
        <w:tc>
          <w:tcPr>
            <w:tcW w:w="1801"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08B1F49B" w14:textId="4275EFFF" w:rsidR="00A3178F" w:rsidRPr="00616BC5" w:rsidRDefault="00A3178F" w:rsidP="00A3178F">
            <w:pPr>
              <w:jc w:val="both"/>
              <w:rPr>
                <w:sz w:val="22"/>
              </w:rPr>
            </w:pPr>
            <w:r w:rsidRPr="00616BC5">
              <w:rPr>
                <w:sz w:val="22"/>
              </w:rPr>
              <w:t>Contained in Chlorinated Water</w:t>
            </w:r>
          </w:p>
        </w:tc>
      </w:tr>
      <w:tr w:rsidR="00A3178F" w:rsidRPr="00616BC5" w14:paraId="71D81B24" w14:textId="77777777" w:rsidTr="003C56ED">
        <w:trPr>
          <w:trHeight w:val="971"/>
        </w:trPr>
        <w:tc>
          <w:tcPr>
            <w:tcW w:w="14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E1B8D7" w14:textId="4184DCF5" w:rsidR="00A3178F" w:rsidRPr="00616BC5" w:rsidRDefault="00A3178F" w:rsidP="00A3178F">
            <w:pPr>
              <w:jc w:val="both"/>
              <w:rPr>
                <w:sz w:val="22"/>
              </w:rPr>
            </w:pPr>
            <w:proofErr w:type="spellStart"/>
            <w:r w:rsidRPr="00616BC5">
              <w:rPr>
                <w:sz w:val="22"/>
              </w:rPr>
              <w:t>Haloacetic</w:t>
            </w:r>
            <w:proofErr w:type="spellEnd"/>
            <w:r w:rsidRPr="00616BC5">
              <w:rPr>
                <w:sz w:val="22"/>
              </w:rPr>
              <w:t xml:space="preserve"> Acids, HAA5</w:t>
            </w:r>
          </w:p>
        </w:tc>
        <w:tc>
          <w:tcPr>
            <w:tcW w:w="1031"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117D1DCC" w14:textId="211D7C3F" w:rsidR="00A3178F" w:rsidRPr="00616BC5" w:rsidRDefault="00A3178F" w:rsidP="00A3178F">
            <w:pPr>
              <w:jc w:val="both"/>
              <w:rPr>
                <w:sz w:val="22"/>
              </w:rPr>
            </w:pPr>
            <w:r w:rsidRPr="00616BC5">
              <w:rPr>
                <w:sz w:val="22"/>
              </w:rPr>
              <w:t xml:space="preserve">No </w:t>
            </w:r>
          </w:p>
        </w:tc>
        <w:tc>
          <w:tcPr>
            <w:tcW w:w="1048"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63126328" w14:textId="77777777" w:rsidR="00A3178F" w:rsidRDefault="00386455" w:rsidP="00A3178F">
            <w:pPr>
              <w:jc w:val="both"/>
              <w:rPr>
                <w:color w:val="000000"/>
                <w:sz w:val="22"/>
              </w:rPr>
            </w:pPr>
            <w:r>
              <w:rPr>
                <w:color w:val="000000"/>
                <w:sz w:val="22"/>
              </w:rPr>
              <w:t>2/</w:t>
            </w:r>
            <w:r w:rsidR="00CC335A">
              <w:rPr>
                <w:color w:val="000000"/>
                <w:sz w:val="22"/>
              </w:rPr>
              <w:t>1</w:t>
            </w:r>
            <w:r w:rsidR="00E2335A">
              <w:rPr>
                <w:color w:val="000000"/>
                <w:sz w:val="22"/>
              </w:rPr>
              <w:t>3/23</w:t>
            </w:r>
          </w:p>
          <w:p w14:paraId="17FC21CA" w14:textId="77777777" w:rsidR="00E2335A" w:rsidRDefault="00E2335A" w:rsidP="00A3178F">
            <w:pPr>
              <w:jc w:val="both"/>
              <w:rPr>
                <w:color w:val="000000"/>
                <w:sz w:val="22"/>
              </w:rPr>
            </w:pPr>
            <w:r>
              <w:rPr>
                <w:color w:val="000000"/>
                <w:sz w:val="22"/>
              </w:rPr>
              <w:t>5/9/23</w:t>
            </w:r>
          </w:p>
          <w:p w14:paraId="2996DA3B" w14:textId="77777777" w:rsidR="00E2335A" w:rsidRDefault="00E2335A" w:rsidP="00A3178F">
            <w:pPr>
              <w:jc w:val="both"/>
              <w:rPr>
                <w:color w:val="000000"/>
                <w:sz w:val="22"/>
              </w:rPr>
            </w:pPr>
            <w:r>
              <w:rPr>
                <w:color w:val="000000"/>
                <w:sz w:val="22"/>
              </w:rPr>
              <w:t>8/8/23</w:t>
            </w:r>
          </w:p>
          <w:p w14:paraId="07ECE12C" w14:textId="73F36666" w:rsidR="00E2335A" w:rsidRDefault="00E2335A" w:rsidP="00A3178F">
            <w:pPr>
              <w:jc w:val="both"/>
              <w:rPr>
                <w:color w:val="000000"/>
                <w:sz w:val="22"/>
              </w:rPr>
            </w:pPr>
            <w:r>
              <w:rPr>
                <w:color w:val="000000"/>
                <w:sz w:val="22"/>
              </w:rPr>
              <w:t>11/15/23</w:t>
            </w:r>
          </w:p>
        </w:tc>
        <w:tc>
          <w:tcPr>
            <w:tcW w:w="1095"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20672E29" w14:textId="7B9B08CE" w:rsidR="00A3178F" w:rsidRPr="003979C7" w:rsidRDefault="002B7875" w:rsidP="00A3178F">
            <w:pPr>
              <w:jc w:val="both"/>
              <w:rPr>
                <w:color w:val="000000"/>
                <w:sz w:val="22"/>
              </w:rPr>
            </w:pPr>
            <w:r>
              <w:rPr>
                <w:color w:val="000000"/>
                <w:sz w:val="22"/>
              </w:rPr>
              <w:t xml:space="preserve">Highest </w:t>
            </w:r>
            <w:r w:rsidR="00816AC4">
              <w:rPr>
                <w:color w:val="000000"/>
                <w:sz w:val="22"/>
              </w:rPr>
              <w:t>Average</w:t>
            </w:r>
            <w:r w:rsidR="002B1564" w:rsidRPr="002C64DB">
              <w:rPr>
                <w:color w:val="171717" w:themeColor="background2" w:themeShade="1A"/>
                <w:vertAlign w:val="superscript"/>
              </w:rPr>
              <w:t>3</w:t>
            </w:r>
            <w:r w:rsidR="00143E11">
              <w:rPr>
                <w:color w:val="000000"/>
                <w:sz w:val="22"/>
              </w:rPr>
              <w:t xml:space="preserve"> 11</w:t>
            </w:r>
          </w:p>
          <w:p w14:paraId="31629318" w14:textId="77777777" w:rsidR="00A3178F" w:rsidRPr="003979C7" w:rsidRDefault="00A3178F" w:rsidP="00A3178F">
            <w:pPr>
              <w:jc w:val="both"/>
              <w:rPr>
                <w:color w:val="000000"/>
                <w:sz w:val="22"/>
              </w:rPr>
            </w:pPr>
            <w:r w:rsidRPr="003979C7">
              <w:rPr>
                <w:color w:val="000000"/>
                <w:sz w:val="22"/>
              </w:rPr>
              <w:t xml:space="preserve">Range </w:t>
            </w:r>
          </w:p>
          <w:p w14:paraId="25870218" w14:textId="24B5A2DF" w:rsidR="00A3178F" w:rsidRPr="003979C7" w:rsidRDefault="00143E11" w:rsidP="00A3178F">
            <w:pPr>
              <w:jc w:val="both"/>
              <w:rPr>
                <w:color w:val="000000"/>
                <w:sz w:val="22"/>
              </w:rPr>
            </w:pPr>
            <w:r>
              <w:rPr>
                <w:color w:val="000000"/>
                <w:sz w:val="22"/>
              </w:rPr>
              <w:t>2.3 - 20.3</w:t>
            </w:r>
          </w:p>
        </w:tc>
        <w:tc>
          <w:tcPr>
            <w:tcW w:w="987"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47681388" w14:textId="16878794" w:rsidR="00A3178F" w:rsidRDefault="00A3178F" w:rsidP="00A3178F">
            <w:pPr>
              <w:jc w:val="both"/>
              <w:rPr>
                <w:sz w:val="22"/>
              </w:rPr>
            </w:pPr>
            <w:r w:rsidRPr="00616BC5">
              <w:rPr>
                <w:sz w:val="22"/>
              </w:rPr>
              <w:t>ppb</w:t>
            </w:r>
          </w:p>
        </w:tc>
        <w:tc>
          <w:tcPr>
            <w:tcW w:w="660"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7EC226D0" w14:textId="6868F83A" w:rsidR="00A3178F" w:rsidRPr="00616BC5" w:rsidRDefault="00A3178F" w:rsidP="00A3178F">
            <w:pPr>
              <w:jc w:val="both"/>
              <w:rPr>
                <w:sz w:val="22"/>
              </w:rPr>
            </w:pPr>
            <w:r w:rsidRPr="00616BC5">
              <w:rPr>
                <w:sz w:val="22"/>
              </w:rPr>
              <w:t xml:space="preserve">N/A </w:t>
            </w:r>
          </w:p>
        </w:tc>
        <w:tc>
          <w:tcPr>
            <w:tcW w:w="913"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7957F4AB" w14:textId="1E07C381" w:rsidR="00A3178F" w:rsidRDefault="00A3178F" w:rsidP="00A3178F">
            <w:pPr>
              <w:jc w:val="both"/>
              <w:rPr>
                <w:sz w:val="22"/>
              </w:rPr>
            </w:pPr>
            <w:r w:rsidRPr="00616BC5">
              <w:rPr>
                <w:sz w:val="22"/>
              </w:rPr>
              <w:t xml:space="preserve">60 MCL </w:t>
            </w:r>
          </w:p>
        </w:tc>
        <w:tc>
          <w:tcPr>
            <w:tcW w:w="1801"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3E522EBF" w14:textId="2AE3FE10" w:rsidR="00A3178F" w:rsidRPr="00616BC5" w:rsidRDefault="00A3178F" w:rsidP="00A3178F">
            <w:pPr>
              <w:jc w:val="both"/>
              <w:rPr>
                <w:sz w:val="22"/>
              </w:rPr>
            </w:pPr>
            <w:r w:rsidRPr="00616BC5">
              <w:rPr>
                <w:sz w:val="22"/>
              </w:rPr>
              <w:t>Contained in Chlorinated Water</w:t>
            </w:r>
          </w:p>
        </w:tc>
      </w:tr>
    </w:tbl>
    <w:tbl>
      <w:tblPr>
        <w:tblpPr w:leftFromText="180" w:rightFromText="180" w:vertAnchor="text" w:horzAnchor="margin" w:tblpX="-365" w:tblpY="-3704"/>
        <w:tblW w:w="9381" w:type="dxa"/>
        <w:tblLayout w:type="fixed"/>
        <w:tblCellMar>
          <w:left w:w="0" w:type="dxa"/>
          <w:right w:w="0" w:type="dxa"/>
        </w:tblCellMar>
        <w:tblLook w:val="0000" w:firstRow="0" w:lastRow="0" w:firstColumn="0" w:lastColumn="0" w:noHBand="0" w:noVBand="0"/>
      </w:tblPr>
      <w:tblGrid>
        <w:gridCol w:w="1846"/>
        <w:gridCol w:w="227"/>
        <w:gridCol w:w="804"/>
        <w:gridCol w:w="163"/>
        <w:gridCol w:w="106"/>
        <w:gridCol w:w="779"/>
        <w:gridCol w:w="20"/>
        <w:gridCol w:w="1000"/>
        <w:gridCol w:w="123"/>
        <w:gridCol w:w="1047"/>
        <w:gridCol w:w="154"/>
        <w:gridCol w:w="492"/>
        <w:gridCol w:w="205"/>
        <w:gridCol w:w="1015"/>
        <w:gridCol w:w="446"/>
        <w:gridCol w:w="954"/>
      </w:tblGrid>
      <w:tr w:rsidR="00E2335A" w:rsidRPr="00616BC5" w14:paraId="0F242A86" w14:textId="77777777" w:rsidTr="004961E0">
        <w:tc>
          <w:tcPr>
            <w:tcW w:w="1846" w:type="dxa"/>
            <w:tcBorders>
              <w:top w:val="nil"/>
              <w:left w:val="nil"/>
              <w:bottom w:val="nil"/>
              <w:right w:val="nil"/>
            </w:tcBorders>
            <w:vAlign w:val="center"/>
          </w:tcPr>
          <w:p w14:paraId="79240927" w14:textId="77777777" w:rsidR="00E2335A" w:rsidRPr="00616BC5" w:rsidRDefault="00E2335A" w:rsidP="00E2335A">
            <w:pPr>
              <w:jc w:val="both"/>
              <w:rPr>
                <w:sz w:val="22"/>
              </w:rPr>
            </w:pPr>
          </w:p>
        </w:tc>
        <w:tc>
          <w:tcPr>
            <w:tcW w:w="227" w:type="dxa"/>
            <w:tcBorders>
              <w:top w:val="nil"/>
              <w:left w:val="nil"/>
              <w:bottom w:val="nil"/>
              <w:right w:val="nil"/>
            </w:tcBorders>
            <w:vAlign w:val="center"/>
          </w:tcPr>
          <w:p w14:paraId="76801B6B" w14:textId="77777777" w:rsidR="00E2335A" w:rsidRPr="00616BC5" w:rsidRDefault="00E2335A" w:rsidP="00E2335A">
            <w:pPr>
              <w:jc w:val="both"/>
              <w:rPr>
                <w:sz w:val="22"/>
              </w:rPr>
            </w:pPr>
          </w:p>
        </w:tc>
        <w:tc>
          <w:tcPr>
            <w:tcW w:w="804" w:type="dxa"/>
            <w:tcBorders>
              <w:top w:val="nil"/>
              <w:left w:val="nil"/>
              <w:bottom w:val="nil"/>
              <w:right w:val="nil"/>
            </w:tcBorders>
            <w:vAlign w:val="center"/>
          </w:tcPr>
          <w:p w14:paraId="2BA8DA9F" w14:textId="77777777" w:rsidR="00E2335A" w:rsidRPr="00616BC5" w:rsidRDefault="00E2335A" w:rsidP="00E2335A">
            <w:pPr>
              <w:jc w:val="both"/>
              <w:rPr>
                <w:sz w:val="22"/>
              </w:rPr>
            </w:pPr>
          </w:p>
        </w:tc>
        <w:tc>
          <w:tcPr>
            <w:tcW w:w="163" w:type="dxa"/>
            <w:tcBorders>
              <w:top w:val="nil"/>
              <w:left w:val="nil"/>
              <w:bottom w:val="nil"/>
              <w:right w:val="nil"/>
            </w:tcBorders>
            <w:vAlign w:val="center"/>
          </w:tcPr>
          <w:p w14:paraId="07D7DE41" w14:textId="77777777" w:rsidR="00E2335A" w:rsidRPr="00616BC5" w:rsidRDefault="00E2335A" w:rsidP="00E2335A">
            <w:pPr>
              <w:jc w:val="both"/>
              <w:rPr>
                <w:sz w:val="22"/>
              </w:rPr>
            </w:pPr>
          </w:p>
        </w:tc>
        <w:tc>
          <w:tcPr>
            <w:tcW w:w="106" w:type="dxa"/>
            <w:tcBorders>
              <w:top w:val="nil"/>
              <w:left w:val="nil"/>
              <w:bottom w:val="nil"/>
              <w:right w:val="nil"/>
            </w:tcBorders>
            <w:vAlign w:val="center"/>
          </w:tcPr>
          <w:p w14:paraId="7F762AF1" w14:textId="77777777" w:rsidR="00E2335A" w:rsidRPr="00616BC5" w:rsidRDefault="00E2335A" w:rsidP="00E2335A">
            <w:pPr>
              <w:jc w:val="both"/>
              <w:rPr>
                <w:sz w:val="22"/>
              </w:rPr>
            </w:pPr>
          </w:p>
        </w:tc>
        <w:tc>
          <w:tcPr>
            <w:tcW w:w="779" w:type="dxa"/>
            <w:tcBorders>
              <w:top w:val="nil"/>
              <w:left w:val="nil"/>
              <w:bottom w:val="nil"/>
              <w:right w:val="nil"/>
            </w:tcBorders>
            <w:vAlign w:val="center"/>
          </w:tcPr>
          <w:p w14:paraId="735A5CC1" w14:textId="77777777" w:rsidR="00E2335A" w:rsidRPr="00616BC5" w:rsidRDefault="00E2335A" w:rsidP="00E2335A">
            <w:pPr>
              <w:jc w:val="both"/>
              <w:rPr>
                <w:sz w:val="22"/>
              </w:rPr>
            </w:pPr>
          </w:p>
        </w:tc>
        <w:tc>
          <w:tcPr>
            <w:tcW w:w="20" w:type="dxa"/>
            <w:tcBorders>
              <w:top w:val="nil"/>
              <w:left w:val="nil"/>
              <w:bottom w:val="nil"/>
              <w:right w:val="nil"/>
            </w:tcBorders>
            <w:vAlign w:val="center"/>
          </w:tcPr>
          <w:p w14:paraId="6CA54608" w14:textId="77777777" w:rsidR="00E2335A" w:rsidRPr="00616BC5" w:rsidRDefault="00E2335A" w:rsidP="00E2335A">
            <w:pPr>
              <w:jc w:val="both"/>
              <w:rPr>
                <w:sz w:val="22"/>
              </w:rPr>
            </w:pPr>
          </w:p>
        </w:tc>
        <w:tc>
          <w:tcPr>
            <w:tcW w:w="1000" w:type="dxa"/>
            <w:tcBorders>
              <w:top w:val="nil"/>
              <w:left w:val="nil"/>
              <w:bottom w:val="nil"/>
              <w:right w:val="nil"/>
            </w:tcBorders>
            <w:vAlign w:val="center"/>
          </w:tcPr>
          <w:p w14:paraId="1B7C8CBB" w14:textId="77777777" w:rsidR="00E2335A" w:rsidRPr="00616BC5" w:rsidRDefault="00E2335A" w:rsidP="00E2335A">
            <w:pPr>
              <w:jc w:val="both"/>
              <w:rPr>
                <w:sz w:val="22"/>
              </w:rPr>
            </w:pPr>
          </w:p>
        </w:tc>
        <w:tc>
          <w:tcPr>
            <w:tcW w:w="123" w:type="dxa"/>
            <w:tcBorders>
              <w:top w:val="nil"/>
              <w:left w:val="nil"/>
              <w:bottom w:val="nil"/>
              <w:right w:val="nil"/>
            </w:tcBorders>
            <w:vAlign w:val="center"/>
          </w:tcPr>
          <w:p w14:paraId="142FA419" w14:textId="77777777" w:rsidR="00E2335A" w:rsidRPr="00616BC5" w:rsidRDefault="00E2335A" w:rsidP="00E2335A">
            <w:pPr>
              <w:jc w:val="both"/>
              <w:rPr>
                <w:sz w:val="22"/>
              </w:rPr>
            </w:pPr>
          </w:p>
        </w:tc>
        <w:tc>
          <w:tcPr>
            <w:tcW w:w="1047" w:type="dxa"/>
            <w:tcBorders>
              <w:top w:val="nil"/>
              <w:left w:val="nil"/>
              <w:bottom w:val="nil"/>
              <w:right w:val="nil"/>
            </w:tcBorders>
            <w:vAlign w:val="center"/>
          </w:tcPr>
          <w:p w14:paraId="02B71579" w14:textId="77777777" w:rsidR="00E2335A" w:rsidRPr="00616BC5" w:rsidRDefault="00E2335A" w:rsidP="00E2335A">
            <w:pPr>
              <w:jc w:val="both"/>
              <w:rPr>
                <w:sz w:val="22"/>
              </w:rPr>
            </w:pPr>
          </w:p>
        </w:tc>
        <w:tc>
          <w:tcPr>
            <w:tcW w:w="154" w:type="dxa"/>
            <w:tcBorders>
              <w:top w:val="nil"/>
              <w:left w:val="nil"/>
              <w:bottom w:val="nil"/>
              <w:right w:val="nil"/>
            </w:tcBorders>
            <w:vAlign w:val="center"/>
          </w:tcPr>
          <w:p w14:paraId="44BF73E3" w14:textId="77777777" w:rsidR="00E2335A" w:rsidRPr="00616BC5" w:rsidRDefault="00E2335A" w:rsidP="00E2335A">
            <w:pPr>
              <w:jc w:val="both"/>
              <w:rPr>
                <w:sz w:val="22"/>
              </w:rPr>
            </w:pPr>
          </w:p>
        </w:tc>
        <w:tc>
          <w:tcPr>
            <w:tcW w:w="492" w:type="dxa"/>
            <w:tcBorders>
              <w:top w:val="nil"/>
              <w:left w:val="nil"/>
              <w:bottom w:val="nil"/>
              <w:right w:val="nil"/>
            </w:tcBorders>
            <w:vAlign w:val="center"/>
          </w:tcPr>
          <w:p w14:paraId="7FCD9664" w14:textId="77777777" w:rsidR="00E2335A" w:rsidRPr="00616BC5" w:rsidRDefault="00E2335A" w:rsidP="00E2335A">
            <w:pPr>
              <w:jc w:val="both"/>
              <w:rPr>
                <w:sz w:val="22"/>
              </w:rPr>
            </w:pPr>
          </w:p>
        </w:tc>
        <w:tc>
          <w:tcPr>
            <w:tcW w:w="205" w:type="dxa"/>
            <w:tcBorders>
              <w:top w:val="nil"/>
              <w:left w:val="nil"/>
              <w:bottom w:val="nil"/>
              <w:right w:val="nil"/>
            </w:tcBorders>
            <w:vAlign w:val="center"/>
          </w:tcPr>
          <w:p w14:paraId="0D0F83C0" w14:textId="77777777" w:rsidR="00E2335A" w:rsidRPr="00616BC5" w:rsidRDefault="00E2335A" w:rsidP="00E2335A">
            <w:pPr>
              <w:jc w:val="both"/>
              <w:rPr>
                <w:sz w:val="22"/>
              </w:rPr>
            </w:pPr>
          </w:p>
        </w:tc>
        <w:tc>
          <w:tcPr>
            <w:tcW w:w="1015" w:type="dxa"/>
            <w:tcBorders>
              <w:top w:val="nil"/>
              <w:left w:val="nil"/>
              <w:bottom w:val="nil"/>
              <w:right w:val="nil"/>
            </w:tcBorders>
            <w:vAlign w:val="center"/>
          </w:tcPr>
          <w:p w14:paraId="273E1553" w14:textId="77777777" w:rsidR="00E2335A" w:rsidRPr="00616BC5" w:rsidRDefault="00E2335A" w:rsidP="00E2335A">
            <w:pPr>
              <w:jc w:val="both"/>
              <w:rPr>
                <w:sz w:val="22"/>
              </w:rPr>
            </w:pPr>
          </w:p>
        </w:tc>
        <w:tc>
          <w:tcPr>
            <w:tcW w:w="446" w:type="dxa"/>
            <w:tcBorders>
              <w:top w:val="nil"/>
              <w:left w:val="nil"/>
              <w:bottom w:val="nil"/>
              <w:right w:val="nil"/>
            </w:tcBorders>
            <w:vAlign w:val="center"/>
          </w:tcPr>
          <w:p w14:paraId="13C4C9F3" w14:textId="77777777" w:rsidR="00E2335A" w:rsidRPr="00616BC5" w:rsidRDefault="00E2335A" w:rsidP="00E2335A">
            <w:pPr>
              <w:jc w:val="both"/>
              <w:rPr>
                <w:sz w:val="22"/>
              </w:rPr>
            </w:pPr>
          </w:p>
        </w:tc>
        <w:tc>
          <w:tcPr>
            <w:tcW w:w="954" w:type="dxa"/>
            <w:tcBorders>
              <w:top w:val="nil"/>
              <w:left w:val="nil"/>
              <w:bottom w:val="nil"/>
              <w:right w:val="nil"/>
            </w:tcBorders>
            <w:vAlign w:val="center"/>
          </w:tcPr>
          <w:p w14:paraId="7F843CF9" w14:textId="77777777" w:rsidR="00E2335A" w:rsidRPr="00616BC5" w:rsidRDefault="00E2335A" w:rsidP="00E2335A">
            <w:pPr>
              <w:jc w:val="both"/>
              <w:rPr>
                <w:sz w:val="22"/>
              </w:rPr>
            </w:pPr>
          </w:p>
        </w:tc>
      </w:tr>
    </w:tbl>
    <w:p w14:paraId="47EAFF4F" w14:textId="7F1B6B48" w:rsidR="00A3178F" w:rsidRPr="002C1084" w:rsidRDefault="00E2335A" w:rsidP="00A3178F">
      <w:pPr>
        <w:spacing w:before="120"/>
        <w:jc w:val="both"/>
        <w:rPr>
          <w:b/>
          <w:bCs/>
        </w:rPr>
      </w:pPr>
      <w:r>
        <w:rPr>
          <w:b/>
          <w:bCs/>
        </w:rPr>
        <w:t xml:space="preserve"> </w:t>
      </w:r>
      <w:r w:rsidR="00A3178F" w:rsidRPr="002C1084">
        <w:rPr>
          <w:b/>
          <w:bCs/>
        </w:rPr>
        <w:t>Notes:</w:t>
      </w:r>
    </w:p>
    <w:p w14:paraId="1D514EE6" w14:textId="7BDA75B4" w:rsidR="00A3178F" w:rsidRPr="00143E11" w:rsidRDefault="00A3178F" w:rsidP="00A3178F">
      <w:pPr>
        <w:spacing w:before="120"/>
        <w:jc w:val="both"/>
      </w:pPr>
      <w:r w:rsidRPr="00143E11">
        <w:t xml:space="preserve">1 – The level presented represents the 90th percentile of the </w:t>
      </w:r>
      <w:r w:rsidR="00CA79BE" w:rsidRPr="00143E11">
        <w:t>10</w:t>
      </w:r>
      <w:r w:rsidRPr="00143E11">
        <w:t xml:space="preserve"> samples collected. In this case, </w:t>
      </w:r>
      <w:r w:rsidR="000A6819" w:rsidRPr="00143E11">
        <w:t>10</w:t>
      </w:r>
      <w:r w:rsidRPr="00143E11">
        <w:t xml:space="preserve"> samples were collected at your water system and the 90</w:t>
      </w:r>
      <w:r w:rsidRPr="00143E11">
        <w:rPr>
          <w:vertAlign w:val="superscript"/>
        </w:rPr>
        <w:t>th</w:t>
      </w:r>
      <w:r w:rsidRPr="00143E11">
        <w:t xml:space="preserve"> percentile value was the </w:t>
      </w:r>
      <w:r w:rsidR="000A6819" w:rsidRPr="00143E11">
        <w:t>ninth</w:t>
      </w:r>
      <w:r w:rsidRPr="00143E11">
        <w:t xml:space="preserve"> highest value, </w:t>
      </w:r>
      <w:r w:rsidR="003C4E6F" w:rsidRPr="00143E11">
        <w:t>&lt;1</w:t>
      </w:r>
      <w:r w:rsidRPr="00143E11">
        <w:t xml:space="preserve"> ppb</w:t>
      </w:r>
      <w:r w:rsidR="003C4E6F" w:rsidRPr="00143E11">
        <w:t>, also known as “not detected”</w:t>
      </w:r>
      <w:r w:rsidRPr="00143E11">
        <w:t xml:space="preserve">. The action level for lead was not exceeded at any of </w:t>
      </w:r>
      <w:r w:rsidR="00CA79BE" w:rsidRPr="00143E11">
        <w:t xml:space="preserve">the </w:t>
      </w:r>
      <w:r w:rsidRPr="00143E11">
        <w:t>sites</w:t>
      </w:r>
      <w:r w:rsidR="00CA79BE" w:rsidRPr="00143E11">
        <w:t xml:space="preserve"> tested</w:t>
      </w:r>
      <w:r w:rsidRPr="00143E11">
        <w:t xml:space="preserve">. </w:t>
      </w:r>
    </w:p>
    <w:p w14:paraId="325BD9CA" w14:textId="385A6D2F" w:rsidR="00143E11" w:rsidRPr="00143E11" w:rsidRDefault="00A3178F" w:rsidP="00A3178F">
      <w:pPr>
        <w:spacing w:before="120"/>
        <w:jc w:val="both"/>
      </w:pPr>
      <w:r w:rsidRPr="00143E11">
        <w:t xml:space="preserve">2 – The level presented represents the 90th percentile of the </w:t>
      </w:r>
      <w:r w:rsidR="003C4E6F" w:rsidRPr="00143E11">
        <w:rPr>
          <w:color w:val="000000"/>
        </w:rPr>
        <w:t>10</w:t>
      </w:r>
      <w:r w:rsidRPr="00143E11">
        <w:rPr>
          <w:color w:val="000000"/>
        </w:rPr>
        <w:t xml:space="preserve"> sites tested. A percentile is a value on a scale of 100 that indicated the percent of distribution that is equal to or below it. The 90</w:t>
      </w:r>
      <w:r w:rsidRPr="00143E11">
        <w:rPr>
          <w:color w:val="000000"/>
          <w:vertAlign w:val="superscript"/>
        </w:rPr>
        <w:t>th</w:t>
      </w:r>
      <w:r w:rsidRPr="00143E11">
        <w:rPr>
          <w:color w:val="000000"/>
        </w:rPr>
        <w:t xml:space="preserve"> percentile is equal to or greater than 90% of the copper values detected at your water system. In this case, </w:t>
      </w:r>
      <w:r w:rsidR="00CA79BE" w:rsidRPr="00143E11">
        <w:rPr>
          <w:color w:val="000000"/>
        </w:rPr>
        <w:t>10</w:t>
      </w:r>
      <w:r w:rsidRPr="00143E11">
        <w:rPr>
          <w:color w:val="000000"/>
        </w:rPr>
        <w:t xml:space="preserve"> samples were collected at your water system and the 90</w:t>
      </w:r>
      <w:r w:rsidRPr="00143E11">
        <w:rPr>
          <w:color w:val="000000"/>
          <w:vertAlign w:val="superscript"/>
        </w:rPr>
        <w:t>th</w:t>
      </w:r>
      <w:r w:rsidRPr="00143E11">
        <w:rPr>
          <w:color w:val="000000"/>
        </w:rPr>
        <w:t xml:space="preserve"> percentile value was the </w:t>
      </w:r>
      <w:r w:rsidR="003C4E6F" w:rsidRPr="00143E11">
        <w:rPr>
          <w:color w:val="000000"/>
        </w:rPr>
        <w:t>ninth</w:t>
      </w:r>
      <w:r w:rsidRPr="00143E11">
        <w:rPr>
          <w:color w:val="000000"/>
        </w:rPr>
        <w:t xml:space="preserve"> highest value, 0.04</w:t>
      </w:r>
      <w:r w:rsidR="003C4E6F" w:rsidRPr="00143E11">
        <w:rPr>
          <w:color w:val="000000"/>
        </w:rPr>
        <w:t>6</w:t>
      </w:r>
      <w:r w:rsidRPr="00143E11">
        <w:rPr>
          <w:color w:val="000000"/>
        </w:rPr>
        <w:t xml:space="preserve"> mg/l. The action level for copper was not exceeded at any of the test sites</w:t>
      </w:r>
      <w:r w:rsidRPr="00143E11">
        <w:t xml:space="preserve">.  The action level for </w:t>
      </w:r>
      <w:r w:rsidRPr="00143E11">
        <w:rPr>
          <w:color w:val="000000"/>
        </w:rPr>
        <w:t>copper</w:t>
      </w:r>
      <w:r w:rsidRPr="00143E11">
        <w:t xml:space="preserve"> was </w:t>
      </w:r>
      <w:r w:rsidRPr="00143E11">
        <w:rPr>
          <w:color w:val="000000"/>
        </w:rPr>
        <w:t>not exceeded at any</w:t>
      </w:r>
      <w:r w:rsidRPr="00143E11">
        <w:t xml:space="preserve"> of the sites tested.</w:t>
      </w:r>
    </w:p>
    <w:p w14:paraId="4DFB2164" w14:textId="7D799F67" w:rsidR="00A3178F" w:rsidRPr="005A5640" w:rsidRDefault="002B7875">
      <w:pPr>
        <w:jc w:val="both"/>
      </w:pPr>
      <w:r w:rsidRPr="005A5640">
        <w:t>3.  This number represents the Highest Locational Running Annual Average (LRAA) for 202</w:t>
      </w:r>
      <w:r w:rsidR="00A27BA2" w:rsidRPr="005A5640">
        <w:t>3</w:t>
      </w:r>
      <w:r w:rsidRPr="005A5640">
        <w:t>.</w:t>
      </w:r>
    </w:p>
    <w:p w14:paraId="2EA3CEE2" w14:textId="77777777" w:rsidR="002B7875" w:rsidRDefault="002B7875">
      <w:pPr>
        <w:jc w:val="both"/>
        <w:rPr>
          <w:sz w:val="22"/>
        </w:rPr>
      </w:pPr>
    </w:p>
    <w:p w14:paraId="5C71BCCE" w14:textId="738DE370" w:rsidR="003C4E6F" w:rsidRDefault="003C4E6F">
      <w:pPr>
        <w:jc w:val="both"/>
        <w:rPr>
          <w:sz w:val="22"/>
        </w:rPr>
      </w:pPr>
      <w:r>
        <w:rPr>
          <w:sz w:val="22"/>
        </w:rPr>
        <w:t>The Village of Weedsport also sampled for the following items: total coliform. None of those contaminants were detected in the drinking water in 202</w:t>
      </w:r>
      <w:r w:rsidR="00A27BA2">
        <w:rPr>
          <w:sz w:val="22"/>
        </w:rPr>
        <w:t>3</w:t>
      </w:r>
      <w:r w:rsidR="00876C22">
        <w:rPr>
          <w:sz w:val="22"/>
        </w:rPr>
        <w:t>.</w:t>
      </w:r>
    </w:p>
    <w:p w14:paraId="35CC20E3" w14:textId="77777777" w:rsidR="00876C22" w:rsidRDefault="00876C22">
      <w:pPr>
        <w:jc w:val="both"/>
        <w:rPr>
          <w:sz w:val="22"/>
        </w:rPr>
      </w:pPr>
    </w:p>
    <w:p w14:paraId="40BBEAB9" w14:textId="235545A2" w:rsidR="00876C22" w:rsidRDefault="00876C22">
      <w:pPr>
        <w:jc w:val="both"/>
        <w:rPr>
          <w:sz w:val="22"/>
        </w:rPr>
      </w:pPr>
      <w:r>
        <w:rPr>
          <w:sz w:val="22"/>
        </w:rPr>
        <w:t xml:space="preserve"> </w:t>
      </w:r>
      <w:r w:rsidR="001B04F6">
        <w:rPr>
          <w:sz w:val="22"/>
        </w:rPr>
        <w:t>To learn more about the source of the public drinking water supply and information for the 2023 AWQR from the City of Auburn, please visit WWW.AuburnNY.gov/drinkingwaterreports.</w:t>
      </w:r>
      <w:r>
        <w:rPr>
          <w:sz w:val="22"/>
        </w:rPr>
        <w:t xml:space="preserve"> </w:t>
      </w:r>
    </w:p>
    <w:p w14:paraId="07FF15FF" w14:textId="77777777" w:rsidR="00A3178F" w:rsidRDefault="00A3178F">
      <w:pPr>
        <w:jc w:val="both"/>
        <w:rPr>
          <w:sz w:val="22"/>
        </w:rPr>
      </w:pPr>
    </w:p>
    <w:p w14:paraId="301D7175" w14:textId="77777777" w:rsidR="00CA67F0" w:rsidRDefault="00CA67F0">
      <w:pPr>
        <w:jc w:val="both"/>
        <w:rPr>
          <w:b/>
          <w:sz w:val="22"/>
        </w:rPr>
      </w:pPr>
    </w:p>
    <w:p w14:paraId="162736C0" w14:textId="05A5438F" w:rsidR="00FD20AD" w:rsidRDefault="00FD20AD">
      <w:pPr>
        <w:jc w:val="both"/>
        <w:rPr>
          <w:b/>
          <w:sz w:val="22"/>
        </w:rPr>
      </w:pPr>
      <w:r>
        <w:rPr>
          <w:b/>
          <w:sz w:val="22"/>
        </w:rPr>
        <w:t>Definitions:</w:t>
      </w:r>
    </w:p>
    <w:p w14:paraId="57800B71" w14:textId="194CB0F4" w:rsidR="006F3E7F" w:rsidRDefault="006F3E7F">
      <w:pPr>
        <w:jc w:val="both"/>
        <w:rPr>
          <w:bCs/>
          <w:sz w:val="22"/>
        </w:rPr>
      </w:pPr>
      <w:r w:rsidRPr="006F3E7F">
        <w:rPr>
          <w:b/>
          <w:sz w:val="22"/>
          <w:u w:val="single"/>
        </w:rPr>
        <w:t>Level 1 Assessment:</w:t>
      </w:r>
      <w:r>
        <w:rPr>
          <w:b/>
          <w:sz w:val="22"/>
        </w:rPr>
        <w:t xml:space="preserve"> </w:t>
      </w:r>
      <w:r w:rsidRPr="006F3E7F">
        <w:rPr>
          <w:bCs/>
          <w:sz w:val="22"/>
        </w:rPr>
        <w:t>A Level</w:t>
      </w:r>
      <w:r>
        <w:rPr>
          <w:b/>
          <w:sz w:val="22"/>
        </w:rPr>
        <w:t xml:space="preserve"> </w:t>
      </w:r>
      <w:r w:rsidRPr="006F3E7F">
        <w:rPr>
          <w:bCs/>
          <w:sz w:val="22"/>
        </w:rPr>
        <w:t xml:space="preserve">1 assessment is a study of the water system to identify potential problems and </w:t>
      </w:r>
      <w:r>
        <w:rPr>
          <w:bCs/>
          <w:sz w:val="22"/>
        </w:rPr>
        <w:t xml:space="preserve">determine, if possible, why total coliform bacteria have been found in our water system. </w:t>
      </w:r>
    </w:p>
    <w:p w14:paraId="173254B4" w14:textId="38DD15B5" w:rsidR="006F3E7F" w:rsidRPr="006F3E7F" w:rsidRDefault="006F3E7F">
      <w:pPr>
        <w:jc w:val="both"/>
        <w:rPr>
          <w:bCs/>
          <w:sz w:val="22"/>
        </w:rPr>
      </w:pPr>
      <w:r w:rsidRPr="005A5640">
        <w:rPr>
          <w:b/>
          <w:sz w:val="22"/>
          <w:u w:val="single"/>
        </w:rPr>
        <w:t>Level 2 Assessment</w:t>
      </w:r>
      <w:r w:rsidRPr="006F3E7F">
        <w:rPr>
          <w:b/>
          <w:sz w:val="22"/>
        </w:rPr>
        <w:t>:</w:t>
      </w:r>
      <w:r>
        <w:rPr>
          <w:b/>
          <w:sz w:val="22"/>
        </w:rPr>
        <w:t xml:space="preserve"> </w:t>
      </w:r>
      <w:r>
        <w:rPr>
          <w:bCs/>
          <w:sz w:val="22"/>
        </w:rPr>
        <w:t xml:space="preserve">A Level 2 assessment is a very detailed study of the water system to identify potential problems and determine, if possible, why an E. Coli violation has </w:t>
      </w:r>
      <w:r w:rsidR="00B9250B">
        <w:rPr>
          <w:bCs/>
          <w:sz w:val="22"/>
        </w:rPr>
        <w:t>occurred</w:t>
      </w:r>
      <w:r>
        <w:rPr>
          <w:bCs/>
          <w:sz w:val="22"/>
        </w:rPr>
        <w:t xml:space="preserve"> and or why total coliform bacteria have been found in our water system on multiple occasions. </w:t>
      </w:r>
    </w:p>
    <w:p w14:paraId="62DB775B" w14:textId="3A202186" w:rsidR="00FD20AD" w:rsidRDefault="00FD20AD">
      <w:pPr>
        <w:jc w:val="both"/>
        <w:rPr>
          <w:sz w:val="22"/>
        </w:rPr>
      </w:pPr>
      <w:r>
        <w:rPr>
          <w:b/>
          <w:i/>
          <w:sz w:val="22"/>
          <w:u w:val="single"/>
        </w:rPr>
        <w:t xml:space="preserve">Maximum Contaminant </w:t>
      </w:r>
      <w:r w:rsidR="003979C7">
        <w:rPr>
          <w:b/>
          <w:i/>
          <w:sz w:val="22"/>
          <w:u w:val="single"/>
        </w:rPr>
        <w:t>Level (</w:t>
      </w:r>
      <w:r>
        <w:rPr>
          <w:b/>
          <w:i/>
          <w:sz w:val="22"/>
          <w:u w:val="single"/>
        </w:rPr>
        <w:t>MCL)</w:t>
      </w:r>
      <w:r>
        <w:rPr>
          <w:sz w:val="22"/>
        </w:rPr>
        <w:t>: The highest level of a contaminant that is allowed in drinking water.  MCLs are set as close to the MCLGs as feasible.</w:t>
      </w:r>
    </w:p>
    <w:p w14:paraId="187EC011" w14:textId="77777777" w:rsidR="00FD20AD" w:rsidRDefault="00FD20AD">
      <w:pPr>
        <w:jc w:val="both"/>
        <w:rPr>
          <w:sz w:val="22"/>
        </w:rPr>
      </w:pPr>
      <w:r>
        <w:rPr>
          <w:b/>
          <w:i/>
          <w:sz w:val="22"/>
          <w:u w:val="single"/>
        </w:rPr>
        <w:t>Maximum Contaminant Level Goal (MCLG)</w:t>
      </w:r>
      <w:r>
        <w:rPr>
          <w:sz w:val="22"/>
        </w:rPr>
        <w:t>: The level of a contaminant in drinking water below which there is no known or expected risk to health.  MCLGs allow for a margin of safety.</w:t>
      </w:r>
    </w:p>
    <w:p w14:paraId="519B1621" w14:textId="77777777" w:rsidR="00FD20AD" w:rsidRDefault="00FD20AD">
      <w:pPr>
        <w:jc w:val="both"/>
        <w:rPr>
          <w:sz w:val="22"/>
        </w:rPr>
      </w:pPr>
      <w:r>
        <w:rPr>
          <w:b/>
          <w:i/>
          <w:sz w:val="22"/>
          <w:u w:val="single"/>
        </w:rPr>
        <w:t>Maximum Residual Disinfectant Level (MRDL)</w:t>
      </w:r>
      <w:r>
        <w:rPr>
          <w:sz w:val="22"/>
        </w:rPr>
        <w:t>: The highest level of a disinfectant allowed in drinking water.  There is convincing evidence that addition of a disinfectant is necessary for control of microbial contaminants.</w:t>
      </w:r>
    </w:p>
    <w:p w14:paraId="45ACD48B" w14:textId="77777777" w:rsidR="00FD20AD" w:rsidRDefault="00FD20AD">
      <w:pPr>
        <w:jc w:val="both"/>
        <w:rPr>
          <w:sz w:val="22"/>
        </w:rPr>
      </w:pPr>
      <w:r>
        <w:rPr>
          <w:b/>
          <w:i/>
          <w:sz w:val="22"/>
          <w:u w:val="single"/>
        </w:rPr>
        <w:t>Maximum Residual Disinfectant Level Goal (MRDLG)</w:t>
      </w:r>
      <w:r>
        <w:rPr>
          <w:sz w:val="22"/>
        </w:rPr>
        <w:t>: The level of a drinking water disinfectant below which there is no known or expected risk to health.  MRDLGs do not reflect the benefits of the use of disinfectants to control microbial contamination.</w:t>
      </w:r>
    </w:p>
    <w:p w14:paraId="1262A932" w14:textId="48940B77" w:rsidR="00FD20AD" w:rsidRDefault="00FD20AD">
      <w:pPr>
        <w:jc w:val="both"/>
        <w:rPr>
          <w:sz w:val="22"/>
        </w:rPr>
      </w:pPr>
      <w:r>
        <w:rPr>
          <w:b/>
          <w:i/>
          <w:sz w:val="22"/>
          <w:u w:val="single"/>
        </w:rPr>
        <w:t xml:space="preserve">Action </w:t>
      </w:r>
      <w:r w:rsidR="003979C7">
        <w:rPr>
          <w:b/>
          <w:i/>
          <w:sz w:val="22"/>
          <w:u w:val="single"/>
        </w:rPr>
        <w:t>Level (</w:t>
      </w:r>
      <w:r>
        <w:rPr>
          <w:b/>
          <w:i/>
          <w:sz w:val="22"/>
          <w:u w:val="single"/>
        </w:rPr>
        <w:t>AL)</w:t>
      </w:r>
      <w:r>
        <w:rPr>
          <w:sz w:val="22"/>
        </w:rPr>
        <w:t>: The concentration of a contaminant which, if exceeded, triggers treatment or other requirements which a water system must follow.</w:t>
      </w:r>
    </w:p>
    <w:p w14:paraId="6E01AEB0" w14:textId="77777777" w:rsidR="00FD20AD" w:rsidRDefault="00FD20AD">
      <w:pPr>
        <w:jc w:val="both"/>
        <w:rPr>
          <w:sz w:val="22"/>
        </w:rPr>
      </w:pPr>
      <w:r>
        <w:rPr>
          <w:b/>
          <w:i/>
          <w:sz w:val="22"/>
          <w:u w:val="single"/>
        </w:rPr>
        <w:t>Treatment Technique (TT)</w:t>
      </w:r>
      <w:r>
        <w:rPr>
          <w:sz w:val="22"/>
        </w:rPr>
        <w:t>: A required process intended to reduce the level of a contaminant in drinking water.</w:t>
      </w:r>
    </w:p>
    <w:p w14:paraId="35C4BDC3" w14:textId="77777777" w:rsidR="00FD20AD" w:rsidRDefault="00FD20AD">
      <w:pPr>
        <w:jc w:val="both"/>
        <w:rPr>
          <w:sz w:val="22"/>
        </w:rPr>
      </w:pPr>
      <w:r>
        <w:rPr>
          <w:b/>
          <w:i/>
          <w:sz w:val="22"/>
          <w:u w:val="single"/>
        </w:rPr>
        <w:t>Non-Detects (ND)</w:t>
      </w:r>
      <w:r>
        <w:rPr>
          <w:sz w:val="22"/>
        </w:rPr>
        <w:t>: Laboratory analysis indicates that the constituent is not present.</w:t>
      </w:r>
    </w:p>
    <w:p w14:paraId="57B0BDED" w14:textId="77777777" w:rsidR="00FD20AD" w:rsidRDefault="00FD20AD">
      <w:pPr>
        <w:jc w:val="both"/>
        <w:rPr>
          <w:sz w:val="22"/>
        </w:rPr>
      </w:pPr>
      <w:r>
        <w:rPr>
          <w:b/>
          <w:i/>
          <w:sz w:val="22"/>
          <w:u w:val="single"/>
        </w:rPr>
        <w:t>Nephelometric Turbidity Unit (NTU)</w:t>
      </w:r>
      <w:r>
        <w:rPr>
          <w:sz w:val="22"/>
        </w:rPr>
        <w:t>: A measure of the clarity of water. Turbidity in excess of 5 NTU is just noticeable to the average person.</w:t>
      </w:r>
    </w:p>
    <w:p w14:paraId="32731001" w14:textId="77777777" w:rsidR="00FD20AD" w:rsidRDefault="00FD20AD">
      <w:pPr>
        <w:jc w:val="both"/>
        <w:rPr>
          <w:sz w:val="22"/>
        </w:rPr>
      </w:pPr>
      <w:r>
        <w:rPr>
          <w:b/>
          <w:i/>
          <w:sz w:val="22"/>
          <w:u w:val="single"/>
        </w:rPr>
        <w:lastRenderedPageBreak/>
        <w:t>Milligrams per liter (mg/l)</w:t>
      </w:r>
      <w:r>
        <w:rPr>
          <w:sz w:val="22"/>
        </w:rPr>
        <w:t>: Corresponds to one part of liquid in one million parts of liquid (parts per million - ppm).</w:t>
      </w:r>
    </w:p>
    <w:p w14:paraId="0339C737" w14:textId="77777777" w:rsidR="00FD20AD" w:rsidRDefault="00FD20AD">
      <w:pPr>
        <w:jc w:val="both"/>
        <w:rPr>
          <w:sz w:val="22"/>
        </w:rPr>
      </w:pPr>
      <w:r>
        <w:rPr>
          <w:b/>
          <w:i/>
          <w:sz w:val="22"/>
          <w:u w:val="single"/>
        </w:rPr>
        <w:t>Micrograms per liter (ug/l)</w:t>
      </w:r>
      <w:r>
        <w:rPr>
          <w:sz w:val="22"/>
        </w:rPr>
        <w:t>: Corresponds to one part of liquid in one billion parts of liquid (parts per billion - ppb).</w:t>
      </w:r>
    </w:p>
    <w:p w14:paraId="100D6B4A" w14:textId="77777777" w:rsidR="00FD20AD" w:rsidRDefault="00FD20AD">
      <w:pPr>
        <w:jc w:val="both"/>
        <w:rPr>
          <w:sz w:val="22"/>
        </w:rPr>
      </w:pPr>
      <w:r>
        <w:rPr>
          <w:b/>
          <w:i/>
          <w:sz w:val="22"/>
          <w:u w:val="single"/>
        </w:rPr>
        <w:t>Picocuries per liter (</w:t>
      </w:r>
      <w:proofErr w:type="spellStart"/>
      <w:r>
        <w:rPr>
          <w:b/>
          <w:i/>
          <w:sz w:val="22"/>
          <w:u w:val="single"/>
        </w:rPr>
        <w:t>pCi</w:t>
      </w:r>
      <w:proofErr w:type="spellEnd"/>
      <w:r>
        <w:rPr>
          <w:b/>
          <w:i/>
          <w:sz w:val="22"/>
          <w:u w:val="single"/>
        </w:rPr>
        <w:t>/L)</w:t>
      </w:r>
      <w:r>
        <w:rPr>
          <w:sz w:val="22"/>
        </w:rPr>
        <w:t>: A measure of the radioactivity in water.</w:t>
      </w:r>
    </w:p>
    <w:p w14:paraId="407EF6FC" w14:textId="2533932F" w:rsidR="006F3E7F" w:rsidRDefault="006F3E7F">
      <w:pPr>
        <w:jc w:val="both"/>
        <w:rPr>
          <w:b/>
          <w:bCs/>
          <w:sz w:val="22"/>
        </w:rPr>
      </w:pPr>
      <w:r w:rsidRPr="006F3E7F">
        <w:rPr>
          <w:b/>
          <w:bCs/>
          <w:sz w:val="22"/>
          <w:u w:val="single"/>
        </w:rPr>
        <w:t>Color</w:t>
      </w:r>
      <w:r w:rsidRPr="006F3E7F">
        <w:rPr>
          <w:b/>
          <w:bCs/>
          <w:sz w:val="22"/>
        </w:rPr>
        <w:t>:</w:t>
      </w:r>
      <w:r>
        <w:rPr>
          <w:b/>
          <w:bCs/>
          <w:sz w:val="22"/>
        </w:rPr>
        <w:t xml:space="preserve"> </w:t>
      </w:r>
      <w:r w:rsidRPr="006F3E7F">
        <w:rPr>
          <w:sz w:val="22"/>
        </w:rPr>
        <w:t>The</w:t>
      </w:r>
      <w:r>
        <w:rPr>
          <w:b/>
          <w:bCs/>
          <w:sz w:val="22"/>
        </w:rPr>
        <w:t xml:space="preserve"> </w:t>
      </w:r>
      <w:r w:rsidRPr="006F3E7F">
        <w:rPr>
          <w:sz w:val="22"/>
        </w:rPr>
        <w:t>presence of dissolved substances in water.</w:t>
      </w:r>
      <w:r>
        <w:rPr>
          <w:b/>
          <w:bCs/>
          <w:sz w:val="22"/>
        </w:rPr>
        <w:t xml:space="preserve"> </w:t>
      </w:r>
    </w:p>
    <w:p w14:paraId="5889C13C" w14:textId="37487A6D" w:rsidR="006F3E7F" w:rsidRDefault="006F3E7F">
      <w:pPr>
        <w:jc w:val="both"/>
        <w:rPr>
          <w:sz w:val="22"/>
        </w:rPr>
      </w:pPr>
      <w:r w:rsidRPr="00FF7469">
        <w:rPr>
          <w:b/>
          <w:bCs/>
          <w:sz w:val="22"/>
          <w:u w:val="single"/>
        </w:rPr>
        <w:t>Hardness</w:t>
      </w:r>
      <w:r w:rsidR="00FF7469" w:rsidRPr="00FF7469">
        <w:rPr>
          <w:sz w:val="22"/>
        </w:rPr>
        <w:t>: A characteristic of</w:t>
      </w:r>
      <w:r w:rsidR="00FF7469" w:rsidRPr="00FF7469">
        <w:rPr>
          <w:b/>
          <w:bCs/>
          <w:sz w:val="22"/>
        </w:rPr>
        <w:t xml:space="preserve"> </w:t>
      </w:r>
      <w:r w:rsidR="00FF7469" w:rsidRPr="00FF7469">
        <w:rPr>
          <w:sz w:val="22"/>
        </w:rPr>
        <w:t>water caused mainly by salts of calcium and magnesium, such as bicarbonate,</w:t>
      </w:r>
      <w:r w:rsidR="00FF7469">
        <w:rPr>
          <w:sz w:val="22"/>
        </w:rPr>
        <w:t xml:space="preserve"> carbonate, and nitrate</w:t>
      </w:r>
    </w:p>
    <w:p w14:paraId="3877E533" w14:textId="0672CCFB" w:rsidR="00FF7469" w:rsidRDefault="00FF7469">
      <w:pPr>
        <w:jc w:val="both"/>
        <w:rPr>
          <w:sz w:val="22"/>
        </w:rPr>
      </w:pPr>
      <w:r w:rsidRPr="00AF0504">
        <w:rPr>
          <w:b/>
          <w:bCs/>
          <w:sz w:val="22"/>
          <w:u w:val="single"/>
        </w:rPr>
        <w:t>I</w:t>
      </w:r>
      <w:r w:rsidR="00AF0504" w:rsidRPr="00AF0504">
        <w:rPr>
          <w:b/>
          <w:bCs/>
          <w:sz w:val="22"/>
          <w:u w:val="single"/>
        </w:rPr>
        <w:t>norganic chemicals:</w:t>
      </w:r>
      <w:r w:rsidR="00AF0504">
        <w:rPr>
          <w:b/>
          <w:bCs/>
          <w:sz w:val="22"/>
          <w:u w:val="single"/>
        </w:rPr>
        <w:t xml:space="preserve"> </w:t>
      </w:r>
      <w:r w:rsidR="00AF0504">
        <w:rPr>
          <w:sz w:val="22"/>
        </w:rPr>
        <w:t xml:space="preserve">Materials such as sand, salt, iron, calcium salts, and other materials of mineral origin. </w:t>
      </w:r>
    </w:p>
    <w:p w14:paraId="788FC6A0" w14:textId="081C3217" w:rsidR="00AF0504" w:rsidRPr="00AF0504" w:rsidRDefault="00AF0504">
      <w:pPr>
        <w:jc w:val="both"/>
        <w:rPr>
          <w:b/>
          <w:bCs/>
          <w:sz w:val="22"/>
          <w:u w:val="single"/>
        </w:rPr>
      </w:pPr>
      <w:r w:rsidRPr="00AF0504">
        <w:rPr>
          <w:b/>
          <w:bCs/>
          <w:sz w:val="22"/>
          <w:u w:val="single"/>
        </w:rPr>
        <w:t>Odor Threshold:</w:t>
      </w:r>
      <w:r>
        <w:rPr>
          <w:b/>
          <w:bCs/>
          <w:sz w:val="22"/>
          <w:u w:val="single"/>
        </w:rPr>
        <w:t xml:space="preserve"> </w:t>
      </w:r>
      <w:r w:rsidRPr="00AF0504">
        <w:rPr>
          <w:sz w:val="22"/>
        </w:rPr>
        <w:t>The minimum</w:t>
      </w:r>
      <w:r>
        <w:rPr>
          <w:sz w:val="22"/>
        </w:rPr>
        <w:t xml:space="preserve"> odor of a water sample that can just be detected after successive dilutions with odorless water. </w:t>
      </w:r>
    </w:p>
    <w:p w14:paraId="267A650E" w14:textId="77777777" w:rsidR="00FD20AD" w:rsidRDefault="00FD20AD">
      <w:pPr>
        <w:jc w:val="both"/>
        <w:rPr>
          <w:sz w:val="22"/>
        </w:rPr>
      </w:pPr>
    </w:p>
    <w:p w14:paraId="533A0EB7" w14:textId="77777777" w:rsidR="00A32A36" w:rsidRDefault="00FD20AD">
      <w:pPr>
        <w:jc w:val="both"/>
        <w:rPr>
          <w:b/>
          <w:sz w:val="28"/>
        </w:rPr>
      </w:pPr>
      <w:r>
        <w:rPr>
          <w:b/>
          <w:sz w:val="28"/>
        </w:rPr>
        <w:t>WHAT DOES THIS INFORMATION MEAN?</w:t>
      </w:r>
    </w:p>
    <w:p w14:paraId="4B534658" w14:textId="77777777" w:rsidR="00FD20AD" w:rsidRDefault="00FD20AD">
      <w:pPr>
        <w:jc w:val="both"/>
        <w:rPr>
          <w:sz w:val="22"/>
        </w:rPr>
      </w:pPr>
    </w:p>
    <w:p w14:paraId="54BE71E3" w14:textId="37933B88" w:rsidR="00FD20AD" w:rsidRDefault="00FD20AD">
      <w:pPr>
        <w:jc w:val="both"/>
        <w:rPr>
          <w:sz w:val="22"/>
        </w:rPr>
      </w:pPr>
      <w:r>
        <w:rPr>
          <w:sz w:val="22"/>
        </w:rPr>
        <w:t>As you can see by the table, our system had no violations.  We have learned through our testing that some contaminants have been detected; however, these contaminants were detected below New York State requirements.  We are required to present the following information on lead in drinking water:</w:t>
      </w:r>
    </w:p>
    <w:p w14:paraId="2923FC17" w14:textId="77777777" w:rsidR="00FD20AD" w:rsidRDefault="00FD20AD">
      <w:pPr>
        <w:jc w:val="both"/>
        <w:rPr>
          <w:sz w:val="22"/>
        </w:rPr>
      </w:pPr>
    </w:p>
    <w:p w14:paraId="648AC409" w14:textId="77777777" w:rsidR="00FD20AD" w:rsidRDefault="00FD20AD">
      <w:pPr>
        <w:jc w:val="both"/>
        <w:rPr>
          <w:sz w:val="22"/>
        </w:rPr>
      </w:pPr>
    </w:p>
    <w:tbl>
      <w:tblPr>
        <w:tblW w:w="9694" w:type="dxa"/>
        <w:tblInd w:w="5" w:type="dxa"/>
        <w:tblLayout w:type="fixed"/>
        <w:tblCellMar>
          <w:left w:w="0" w:type="dxa"/>
          <w:right w:w="0" w:type="dxa"/>
        </w:tblCellMar>
        <w:tblLook w:val="0000" w:firstRow="0" w:lastRow="0" w:firstColumn="0" w:lastColumn="0" w:noHBand="0" w:noVBand="0"/>
      </w:tblPr>
      <w:tblGrid>
        <w:gridCol w:w="9694"/>
      </w:tblGrid>
      <w:tr w:rsidR="00FD20AD" w14:paraId="6AE89F42" w14:textId="77777777" w:rsidTr="00965364">
        <w:trPr>
          <w:trHeight w:val="3119"/>
        </w:trPr>
        <w:tc>
          <w:tcPr>
            <w:tcW w:w="9694" w:type="dxa"/>
            <w:tcBorders>
              <w:top w:val="single" w:sz="4" w:space="0" w:color="000000"/>
              <w:left w:val="single" w:sz="4" w:space="0" w:color="000000"/>
              <w:bottom w:val="single" w:sz="4" w:space="0" w:color="000000"/>
              <w:right w:val="single" w:sz="4" w:space="0" w:color="000000"/>
            </w:tcBorders>
          </w:tcPr>
          <w:p w14:paraId="2C511D97" w14:textId="73278581" w:rsidR="00E1505C" w:rsidRDefault="00E1505C" w:rsidP="00E1505C">
            <w:r>
              <w:rPr>
                <w:sz w:val="23"/>
                <w:szCs w:val="23"/>
              </w:rPr>
              <w:t xml:space="preserve">Lead can cause serious health problems, especially for pregnant women and young children.  Lead in drinking water is primarily from materials and components associated with service lines and home plumbing .The Village of Weedsport is responsible for providing high quality drinking water and removing lead </w:t>
            </w:r>
            <w:r w:rsidR="002B1564">
              <w:rPr>
                <w:sz w:val="23"/>
                <w:szCs w:val="23"/>
              </w:rPr>
              <w:t>pipes but</w:t>
            </w:r>
            <w:r>
              <w:rPr>
                <w:sz w:val="23"/>
                <w:szCs w:val="23"/>
              </w:rPr>
              <w:t xml:space="preserve"> cannot control the variety of materials used in plumbing components in your home.  You share the responsibility for protecting yourself and your family from the lead in your home plumbing.  You can take responsibility by identifying and removing lead materials within your home plumbing and taking steps to reduce your family’s risk.  Before drinking tap water, flush your pipes for several minutes by running your tap, taking a shower, doing laundry or a load of dishes.  You can also use a filter certified by an American National Standards Institute accredited certifier to reduce lead in drinking water.  If you are concerned about lead in your water and wish to have your water tested, contact The Village of Weedsport at 315-834-6634. Information on lead in drinking water, testing methods, and steps you can take to minimize exposure is available at </w:t>
            </w:r>
            <w:hyperlink r:id="rId9" w:history="1">
              <w:r>
                <w:rPr>
                  <w:rStyle w:val="Hyperlink"/>
                  <w:i/>
                  <w:iCs/>
                  <w:sz w:val="23"/>
                  <w:szCs w:val="23"/>
                </w:rPr>
                <w:t>http://www.epa.gov/safewater/lead</w:t>
              </w:r>
            </w:hyperlink>
            <w:r>
              <w:rPr>
                <w:sz w:val="23"/>
                <w:szCs w:val="23"/>
              </w:rPr>
              <w:t>.</w:t>
            </w:r>
          </w:p>
          <w:p w14:paraId="57D03E08" w14:textId="77777777" w:rsidR="00FD20AD" w:rsidRDefault="00FD20AD">
            <w:pPr>
              <w:jc w:val="both"/>
              <w:rPr>
                <w:sz w:val="22"/>
              </w:rPr>
            </w:pPr>
          </w:p>
        </w:tc>
      </w:tr>
    </w:tbl>
    <w:p w14:paraId="2236DBA8" w14:textId="77777777" w:rsidR="00FD20AD" w:rsidRDefault="00FD20AD">
      <w:pPr>
        <w:jc w:val="both"/>
        <w:rPr>
          <w:sz w:val="22"/>
        </w:rPr>
      </w:pPr>
    </w:p>
    <w:p w14:paraId="49AFF5D5" w14:textId="0664FD77" w:rsidR="00EC2D23" w:rsidRDefault="008A2FB1">
      <w:pPr>
        <w:jc w:val="both"/>
        <w:rPr>
          <w:sz w:val="22"/>
        </w:rPr>
      </w:pPr>
      <w:r>
        <w:rPr>
          <w:sz w:val="22"/>
        </w:rPr>
        <w:t xml:space="preserve">Some people may be more vulnerable to disease-causing microorganisms or pathogens in drinking water than the general population. Immuno-compromised </w:t>
      </w:r>
      <w:r w:rsidR="007E274D">
        <w:rPr>
          <w:sz w:val="22"/>
        </w:rPr>
        <w:t xml:space="preserve">persons such as persons with cancer undergoing chemotherapy, persons who have undergone organ transplants, people with HIV/Acquired Immune </w:t>
      </w:r>
      <w:r w:rsidR="00B9250B">
        <w:rPr>
          <w:sz w:val="22"/>
        </w:rPr>
        <w:t>Deficiency</w:t>
      </w:r>
      <w:r w:rsidR="007E274D">
        <w:rPr>
          <w:sz w:val="22"/>
        </w:rPr>
        <w:t xml:space="preserve"> Syndrome (AIDS) or other immune disorders, some elderly, and infants can be particularly at risk for infections. </w:t>
      </w:r>
      <w:r w:rsidR="009E26FF">
        <w:rPr>
          <w:sz w:val="22"/>
        </w:rPr>
        <w:t xml:space="preserve">These people should seek advice from their healthcare provider about their drinking water. EPA/Center for Disease Control and Prevention (CDC) guidelines on appropriate means to lessen the risk of infection by Cryptosporidium, Giardia, and other microbial pathogens are available from the Safe Drinking Water Hotline 1-800-426-4791. </w:t>
      </w:r>
    </w:p>
    <w:p w14:paraId="38803FCD" w14:textId="77777777" w:rsidR="009E26FF" w:rsidRDefault="009E26FF">
      <w:pPr>
        <w:jc w:val="both"/>
        <w:rPr>
          <w:sz w:val="22"/>
        </w:rPr>
      </w:pPr>
    </w:p>
    <w:p w14:paraId="2582AB2C" w14:textId="74F3D3E2" w:rsidR="00FD20AD" w:rsidRDefault="00FD20AD">
      <w:pPr>
        <w:jc w:val="both"/>
        <w:rPr>
          <w:b/>
          <w:sz w:val="28"/>
        </w:rPr>
      </w:pPr>
      <w:r>
        <w:rPr>
          <w:b/>
          <w:sz w:val="28"/>
        </w:rPr>
        <w:t>WHY SAVE WATER</w:t>
      </w:r>
      <w:r w:rsidR="009E26FF">
        <w:rPr>
          <w:b/>
          <w:sz w:val="28"/>
        </w:rPr>
        <w:t>?</w:t>
      </w:r>
    </w:p>
    <w:p w14:paraId="6D4B8A77" w14:textId="77777777" w:rsidR="00FD20AD" w:rsidRDefault="00FD20AD">
      <w:pPr>
        <w:jc w:val="both"/>
        <w:rPr>
          <w:sz w:val="22"/>
        </w:rPr>
      </w:pPr>
      <w:r>
        <w:rPr>
          <w:sz w:val="22"/>
        </w:rPr>
        <w:t>Although our system has an adequate amount of water to meet present and future demands, there are a number of reasons why it is important to conserve water:</w:t>
      </w:r>
    </w:p>
    <w:p w14:paraId="060BE860" w14:textId="10CAB836" w:rsidR="00FD20AD" w:rsidRDefault="00FD20AD">
      <w:pPr>
        <w:numPr>
          <w:ilvl w:val="0"/>
          <w:numId w:val="2"/>
        </w:numPr>
        <w:jc w:val="both"/>
        <w:rPr>
          <w:sz w:val="22"/>
        </w:rPr>
      </w:pPr>
      <w:r>
        <w:rPr>
          <w:sz w:val="22"/>
        </w:rPr>
        <w:t xml:space="preserve">Saving water saves energy and some of the costs associated with both of these necessities of </w:t>
      </w:r>
      <w:r w:rsidR="002B1564">
        <w:rPr>
          <w:sz w:val="22"/>
        </w:rPr>
        <w:t>life.</w:t>
      </w:r>
    </w:p>
    <w:p w14:paraId="11DE6925" w14:textId="77777777" w:rsidR="00FD20AD" w:rsidRDefault="00FD20AD">
      <w:pPr>
        <w:numPr>
          <w:ilvl w:val="0"/>
          <w:numId w:val="2"/>
        </w:numPr>
        <w:jc w:val="both"/>
        <w:rPr>
          <w:sz w:val="22"/>
        </w:rPr>
      </w:pPr>
      <w:r>
        <w:rPr>
          <w:sz w:val="22"/>
        </w:rPr>
        <w:t>Saving water reduces the cost of energy required to pump water and the need to construct costly new wells, pumping systems and water towers; and</w:t>
      </w:r>
    </w:p>
    <w:p w14:paraId="1C7461BF" w14:textId="77777777" w:rsidR="00FD20AD" w:rsidRDefault="00FD20AD">
      <w:pPr>
        <w:numPr>
          <w:ilvl w:val="0"/>
          <w:numId w:val="2"/>
        </w:numPr>
        <w:jc w:val="both"/>
        <w:rPr>
          <w:sz w:val="22"/>
        </w:rPr>
      </w:pPr>
      <w:r>
        <w:rPr>
          <w:sz w:val="22"/>
        </w:rPr>
        <w:lastRenderedPageBreak/>
        <w:t xml:space="preserve">Saving water lessens the strain on the water system during a dry spell or drought, helping to avoid severe water use restrictions so that essential </w:t>
      </w:r>
      <w:r w:rsidR="00B0416D">
        <w:rPr>
          <w:sz w:val="22"/>
        </w:rPr>
        <w:t>firefighting</w:t>
      </w:r>
      <w:r>
        <w:rPr>
          <w:sz w:val="22"/>
        </w:rPr>
        <w:t xml:space="preserve"> needs are met.</w:t>
      </w:r>
    </w:p>
    <w:p w14:paraId="37D6A3CB" w14:textId="77777777" w:rsidR="00FD20AD" w:rsidRDefault="00FD20AD">
      <w:pPr>
        <w:jc w:val="both"/>
        <w:rPr>
          <w:sz w:val="22"/>
        </w:rPr>
      </w:pPr>
    </w:p>
    <w:p w14:paraId="29D28300" w14:textId="27CE4C63" w:rsidR="003C19A0" w:rsidRPr="003C19A0" w:rsidRDefault="003C19A0">
      <w:pPr>
        <w:jc w:val="both"/>
        <w:rPr>
          <w:b/>
          <w:bCs/>
          <w:sz w:val="22"/>
          <w:u w:val="single"/>
        </w:rPr>
      </w:pPr>
      <w:r w:rsidRPr="003C19A0">
        <w:rPr>
          <w:b/>
          <w:bCs/>
          <w:sz w:val="22"/>
          <w:u w:val="single"/>
        </w:rPr>
        <w:t xml:space="preserve">You Have </w:t>
      </w:r>
      <w:r w:rsidR="002B1564" w:rsidRPr="003C19A0">
        <w:rPr>
          <w:b/>
          <w:bCs/>
          <w:sz w:val="22"/>
          <w:u w:val="single"/>
        </w:rPr>
        <w:t>the</w:t>
      </w:r>
      <w:r w:rsidRPr="003C19A0">
        <w:rPr>
          <w:b/>
          <w:bCs/>
          <w:sz w:val="22"/>
          <w:u w:val="single"/>
        </w:rPr>
        <w:t xml:space="preserve"> Power </w:t>
      </w:r>
      <w:proofErr w:type="gramStart"/>
      <w:r w:rsidRPr="003C19A0">
        <w:rPr>
          <w:b/>
          <w:bCs/>
          <w:sz w:val="22"/>
          <w:u w:val="single"/>
        </w:rPr>
        <w:t>To</w:t>
      </w:r>
      <w:proofErr w:type="gramEnd"/>
      <w:r w:rsidRPr="003C19A0">
        <w:rPr>
          <w:b/>
          <w:bCs/>
          <w:sz w:val="22"/>
          <w:u w:val="single"/>
        </w:rPr>
        <w:t xml:space="preserve"> Save Water. </w:t>
      </w:r>
    </w:p>
    <w:p w14:paraId="53B4C94C" w14:textId="77777777" w:rsidR="003C19A0" w:rsidRDefault="003C19A0">
      <w:pPr>
        <w:jc w:val="both"/>
        <w:rPr>
          <w:b/>
          <w:bCs/>
          <w:sz w:val="22"/>
        </w:rPr>
      </w:pPr>
    </w:p>
    <w:p w14:paraId="4056808E" w14:textId="0BF867DA" w:rsidR="00FD20AD" w:rsidRDefault="00FD20AD">
      <w:pPr>
        <w:jc w:val="both"/>
        <w:rPr>
          <w:b/>
          <w:bCs/>
          <w:sz w:val="22"/>
        </w:rPr>
      </w:pPr>
      <w:r w:rsidRPr="00CF7EA0">
        <w:rPr>
          <w:b/>
          <w:bCs/>
          <w:sz w:val="22"/>
        </w:rPr>
        <w:t>You can play a role in conserving water by becoming conscious of the amount of water your household is using, and by looking for ways to use less whenever you can.  It is not hard to conserve water.  Conservation tips include:</w:t>
      </w:r>
    </w:p>
    <w:p w14:paraId="72265B47" w14:textId="77777777" w:rsidR="00CF7EA0" w:rsidRPr="00CF7EA0" w:rsidRDefault="00CF7EA0">
      <w:pPr>
        <w:jc w:val="both"/>
        <w:rPr>
          <w:b/>
          <w:bCs/>
          <w:sz w:val="22"/>
        </w:rPr>
      </w:pPr>
    </w:p>
    <w:p w14:paraId="518EB14F" w14:textId="0EB64E31" w:rsidR="00FD20AD" w:rsidRDefault="00FD20AD">
      <w:pPr>
        <w:numPr>
          <w:ilvl w:val="0"/>
          <w:numId w:val="3"/>
        </w:numPr>
        <w:jc w:val="both"/>
        <w:rPr>
          <w:sz w:val="22"/>
        </w:rPr>
      </w:pPr>
      <w:r>
        <w:rPr>
          <w:sz w:val="22"/>
        </w:rPr>
        <w:t xml:space="preserve">Automatic dishwashers use 15 gallons for every cycle, regardless of how many dishes are loaded.  </w:t>
      </w:r>
      <w:r w:rsidR="00CF7EA0">
        <w:rPr>
          <w:sz w:val="22"/>
        </w:rPr>
        <w:t>So,</w:t>
      </w:r>
      <w:r>
        <w:rPr>
          <w:sz w:val="22"/>
        </w:rPr>
        <w:t xml:space="preserve"> get a run for your money and load it to capacity.</w:t>
      </w:r>
    </w:p>
    <w:p w14:paraId="6A3508DA" w14:textId="77777777" w:rsidR="00FD20AD" w:rsidRDefault="00FD20AD">
      <w:pPr>
        <w:numPr>
          <w:ilvl w:val="0"/>
          <w:numId w:val="3"/>
        </w:numPr>
        <w:jc w:val="both"/>
        <w:rPr>
          <w:sz w:val="22"/>
        </w:rPr>
      </w:pPr>
      <w:r>
        <w:rPr>
          <w:sz w:val="22"/>
        </w:rPr>
        <w:t>Turn off the tap when brushing your teeth.</w:t>
      </w:r>
    </w:p>
    <w:p w14:paraId="0FA17548" w14:textId="77777777" w:rsidR="00FD20AD" w:rsidRDefault="00FD20AD">
      <w:pPr>
        <w:numPr>
          <w:ilvl w:val="0"/>
          <w:numId w:val="3"/>
        </w:numPr>
        <w:jc w:val="both"/>
        <w:rPr>
          <w:sz w:val="22"/>
        </w:rPr>
      </w:pPr>
      <w:r>
        <w:rPr>
          <w:sz w:val="22"/>
        </w:rPr>
        <w:t>Check every faucet in your home for leaks.  Just a slow drip can waste 15 to 20 gallons a day.  Fix it and you can save almost 6,000 gallons per year.</w:t>
      </w:r>
    </w:p>
    <w:p w14:paraId="401CF5B7" w14:textId="77777777" w:rsidR="00FD20AD" w:rsidRDefault="00FD20AD">
      <w:pPr>
        <w:numPr>
          <w:ilvl w:val="0"/>
          <w:numId w:val="3"/>
        </w:numPr>
        <w:jc w:val="both"/>
        <w:rPr>
          <w:sz w:val="22"/>
        </w:rPr>
      </w:pPr>
      <w:r>
        <w:rPr>
          <w:sz w:val="22"/>
        </w:rPr>
        <w:t>Check your toilets for leaks by putting a few drops of food coloring in the tank, watch for a few minutes to see if the color shows up in the bowl.  It is not uncommon to lose up to 100 gallons a day from one of these otherwise invisible toilet leaks.  Fix it and you save more than 30,000 gallons a year.</w:t>
      </w:r>
    </w:p>
    <w:p w14:paraId="76B8DB14" w14:textId="77777777" w:rsidR="00FD20AD" w:rsidRDefault="00FD20AD">
      <w:pPr>
        <w:jc w:val="both"/>
        <w:rPr>
          <w:sz w:val="22"/>
        </w:rPr>
      </w:pPr>
    </w:p>
    <w:p w14:paraId="2CB97CA3" w14:textId="77777777" w:rsidR="00FD20AD" w:rsidRDefault="00FD20AD">
      <w:pPr>
        <w:jc w:val="both"/>
        <w:rPr>
          <w:b/>
          <w:sz w:val="28"/>
        </w:rPr>
      </w:pPr>
      <w:r>
        <w:rPr>
          <w:b/>
          <w:sz w:val="28"/>
        </w:rPr>
        <w:t>CLOSING</w:t>
      </w:r>
    </w:p>
    <w:p w14:paraId="0FC86EFD" w14:textId="77777777" w:rsidR="00FD20AD" w:rsidRDefault="00FD20AD">
      <w:pPr>
        <w:jc w:val="both"/>
        <w:rPr>
          <w:sz w:val="22"/>
        </w:rPr>
      </w:pPr>
    </w:p>
    <w:p w14:paraId="17569D94" w14:textId="77777777" w:rsidR="00FD20AD" w:rsidRDefault="00FD20AD">
      <w:pPr>
        <w:jc w:val="both"/>
        <w:rPr>
          <w:sz w:val="22"/>
        </w:rPr>
      </w:pPr>
      <w:r>
        <w:rPr>
          <w:sz w:val="22"/>
        </w:rPr>
        <w:t>Thank you for allowing us to continue to provide your family with quality drinking water this year. In order to maintain a safe and dependable water supply we sometimes need to make improvements that will benefit all of our customers. The costs of these improvements may be reflected in the rate structure. Rate adjustments may be necessary in order to address these improvements.  We ask that all our customers help us protect our water sources, which are the heart of our community.  Please call our office if you have questions.</w:t>
      </w:r>
    </w:p>
    <w:p w14:paraId="70E7FD0C" w14:textId="77777777" w:rsidR="00FD20AD" w:rsidRDefault="00FD20AD">
      <w:pPr>
        <w:jc w:val="both"/>
      </w:pPr>
    </w:p>
    <w:sectPr w:rsidR="00FD20AD">
      <w:footnotePr>
        <w:pos w:val="beneathText"/>
      </w:footnotePr>
      <w:pgSz w:w="12240" w:h="15840"/>
      <w:pgMar w:top="1440" w:right="1440" w:bottom="1440"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B2E8E1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rPr>
    </w:lvl>
  </w:abstractNum>
  <w:num w:numId="1" w16cid:durableId="620839104">
    <w:abstractNumId w:val="1"/>
  </w:num>
  <w:num w:numId="2" w16cid:durableId="1743479970">
    <w:abstractNumId w:val="2"/>
  </w:num>
  <w:num w:numId="3" w16cid:durableId="2004624137">
    <w:abstractNumId w:val="3"/>
  </w:num>
  <w:num w:numId="4" w16cid:durableId="5957930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A6E"/>
    <w:rsid w:val="0000669C"/>
    <w:rsid w:val="00011539"/>
    <w:rsid w:val="00014DF0"/>
    <w:rsid w:val="00017F9F"/>
    <w:rsid w:val="00024737"/>
    <w:rsid w:val="0003298F"/>
    <w:rsid w:val="0004622D"/>
    <w:rsid w:val="00051C70"/>
    <w:rsid w:val="0005239E"/>
    <w:rsid w:val="000568D7"/>
    <w:rsid w:val="000831CE"/>
    <w:rsid w:val="000A6819"/>
    <w:rsid w:val="000F5821"/>
    <w:rsid w:val="00106F9E"/>
    <w:rsid w:val="00143E11"/>
    <w:rsid w:val="00155167"/>
    <w:rsid w:val="00160CA1"/>
    <w:rsid w:val="00172829"/>
    <w:rsid w:val="001A5CE3"/>
    <w:rsid w:val="001B04F6"/>
    <w:rsid w:val="001B2B89"/>
    <w:rsid w:val="001C07A2"/>
    <w:rsid w:val="001F37B1"/>
    <w:rsid w:val="00225BEB"/>
    <w:rsid w:val="0023679C"/>
    <w:rsid w:val="002461B5"/>
    <w:rsid w:val="00251B7D"/>
    <w:rsid w:val="002B1564"/>
    <w:rsid w:val="002B7875"/>
    <w:rsid w:val="002C1084"/>
    <w:rsid w:val="002C64DB"/>
    <w:rsid w:val="002C7844"/>
    <w:rsid w:val="002F5599"/>
    <w:rsid w:val="002F6A26"/>
    <w:rsid w:val="00314941"/>
    <w:rsid w:val="003318F9"/>
    <w:rsid w:val="00331FF4"/>
    <w:rsid w:val="0038208C"/>
    <w:rsid w:val="00386455"/>
    <w:rsid w:val="003979C7"/>
    <w:rsid w:val="003C19A0"/>
    <w:rsid w:val="003C4E6F"/>
    <w:rsid w:val="00411765"/>
    <w:rsid w:val="00427452"/>
    <w:rsid w:val="00441DA9"/>
    <w:rsid w:val="004504D0"/>
    <w:rsid w:val="00451933"/>
    <w:rsid w:val="0046090A"/>
    <w:rsid w:val="004961E0"/>
    <w:rsid w:val="004A0BE1"/>
    <w:rsid w:val="004A4903"/>
    <w:rsid w:val="004B75B5"/>
    <w:rsid w:val="004F01A3"/>
    <w:rsid w:val="005115A7"/>
    <w:rsid w:val="0053168C"/>
    <w:rsid w:val="00537E2B"/>
    <w:rsid w:val="0056065B"/>
    <w:rsid w:val="005A5640"/>
    <w:rsid w:val="005A7C7D"/>
    <w:rsid w:val="005B20DA"/>
    <w:rsid w:val="005C73B7"/>
    <w:rsid w:val="005D2110"/>
    <w:rsid w:val="005F7407"/>
    <w:rsid w:val="00607367"/>
    <w:rsid w:val="00616BC5"/>
    <w:rsid w:val="00626CB2"/>
    <w:rsid w:val="006306CA"/>
    <w:rsid w:val="00632FC8"/>
    <w:rsid w:val="00647F9C"/>
    <w:rsid w:val="00657D85"/>
    <w:rsid w:val="006A2AC3"/>
    <w:rsid w:val="006A53D4"/>
    <w:rsid w:val="006D2D32"/>
    <w:rsid w:val="006F1978"/>
    <w:rsid w:val="006F3E7F"/>
    <w:rsid w:val="006F3F1D"/>
    <w:rsid w:val="00726BC5"/>
    <w:rsid w:val="00777108"/>
    <w:rsid w:val="007B598E"/>
    <w:rsid w:val="007C2D58"/>
    <w:rsid w:val="007E274D"/>
    <w:rsid w:val="00816AC4"/>
    <w:rsid w:val="00831861"/>
    <w:rsid w:val="00845E44"/>
    <w:rsid w:val="00860A44"/>
    <w:rsid w:val="00872E03"/>
    <w:rsid w:val="00873788"/>
    <w:rsid w:val="00876C22"/>
    <w:rsid w:val="0089793E"/>
    <w:rsid w:val="008A2FB1"/>
    <w:rsid w:val="008B6984"/>
    <w:rsid w:val="008E2B75"/>
    <w:rsid w:val="009045F2"/>
    <w:rsid w:val="00932B23"/>
    <w:rsid w:val="00942F73"/>
    <w:rsid w:val="00955F4F"/>
    <w:rsid w:val="00965364"/>
    <w:rsid w:val="0097431C"/>
    <w:rsid w:val="009C6FB5"/>
    <w:rsid w:val="009D14C6"/>
    <w:rsid w:val="009E26FF"/>
    <w:rsid w:val="009E6222"/>
    <w:rsid w:val="00A06331"/>
    <w:rsid w:val="00A23323"/>
    <w:rsid w:val="00A27BA2"/>
    <w:rsid w:val="00A3178F"/>
    <w:rsid w:val="00A32A36"/>
    <w:rsid w:val="00A4001B"/>
    <w:rsid w:val="00AC1D80"/>
    <w:rsid w:val="00AE7140"/>
    <w:rsid w:val="00AF0504"/>
    <w:rsid w:val="00B0416D"/>
    <w:rsid w:val="00B0555A"/>
    <w:rsid w:val="00B23F82"/>
    <w:rsid w:val="00B32213"/>
    <w:rsid w:val="00B4556B"/>
    <w:rsid w:val="00B9250B"/>
    <w:rsid w:val="00B93994"/>
    <w:rsid w:val="00BF2049"/>
    <w:rsid w:val="00C11655"/>
    <w:rsid w:val="00C12899"/>
    <w:rsid w:val="00C97B98"/>
    <w:rsid w:val="00CA132B"/>
    <w:rsid w:val="00CA67F0"/>
    <w:rsid w:val="00CA6C11"/>
    <w:rsid w:val="00CA79BE"/>
    <w:rsid w:val="00CC0182"/>
    <w:rsid w:val="00CC0EDD"/>
    <w:rsid w:val="00CC335A"/>
    <w:rsid w:val="00CC79E5"/>
    <w:rsid w:val="00CE21A5"/>
    <w:rsid w:val="00CF3741"/>
    <w:rsid w:val="00CF7EA0"/>
    <w:rsid w:val="00D21A6E"/>
    <w:rsid w:val="00D812EB"/>
    <w:rsid w:val="00D83593"/>
    <w:rsid w:val="00DC5DBC"/>
    <w:rsid w:val="00DD4FA0"/>
    <w:rsid w:val="00DF7B5D"/>
    <w:rsid w:val="00E00BAC"/>
    <w:rsid w:val="00E14289"/>
    <w:rsid w:val="00E1505C"/>
    <w:rsid w:val="00E2335A"/>
    <w:rsid w:val="00E50AF8"/>
    <w:rsid w:val="00E5295C"/>
    <w:rsid w:val="00E612D8"/>
    <w:rsid w:val="00E61307"/>
    <w:rsid w:val="00E64C9F"/>
    <w:rsid w:val="00E6558F"/>
    <w:rsid w:val="00EA4C3C"/>
    <w:rsid w:val="00EB33B2"/>
    <w:rsid w:val="00EC2D23"/>
    <w:rsid w:val="00ED72D4"/>
    <w:rsid w:val="00EE2B46"/>
    <w:rsid w:val="00F05717"/>
    <w:rsid w:val="00F10A50"/>
    <w:rsid w:val="00F22A1F"/>
    <w:rsid w:val="00F267FA"/>
    <w:rsid w:val="00F620F9"/>
    <w:rsid w:val="00F6501C"/>
    <w:rsid w:val="00F91C09"/>
    <w:rsid w:val="00FC1D15"/>
    <w:rsid w:val="00FC3D00"/>
    <w:rsid w:val="00FD20AD"/>
    <w:rsid w:val="00FF0218"/>
    <w:rsid w:val="00FF1DA5"/>
    <w:rsid w:val="00FF7469"/>
    <w:rsid w:val="0377B590"/>
    <w:rsid w:val="0A2ED338"/>
    <w:rsid w:val="0F5954DC"/>
    <w:rsid w:val="11223C05"/>
    <w:rsid w:val="12E5CBEC"/>
    <w:rsid w:val="146FFBD4"/>
    <w:rsid w:val="19C20642"/>
    <w:rsid w:val="29174CF6"/>
    <w:rsid w:val="2C827095"/>
    <w:rsid w:val="3A0E74A8"/>
    <w:rsid w:val="3D0AD445"/>
    <w:rsid w:val="49FF5014"/>
    <w:rsid w:val="5A803CB5"/>
    <w:rsid w:val="601F9FFE"/>
    <w:rsid w:val="67661BB6"/>
    <w:rsid w:val="6C7AFE7D"/>
    <w:rsid w:val="6DB38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4C193"/>
  <w15:chartTrackingRefBased/>
  <w15:docId w15:val="{2C14B9F7-2870-4BA7-852C-EBFF21828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qFormat/>
    <w:pPr>
      <w:keepNext/>
      <w:numPr>
        <w:numId w:val="1"/>
      </w:numPr>
      <w:spacing w:before="240" w:after="60"/>
      <w:outlineLvl w:val="0"/>
    </w:pPr>
    <w:rPr>
      <w:rFonts w:ascii="Arial" w:hAnsi="Arial"/>
      <w:b/>
      <w:kern w:val="1"/>
      <w:sz w:val="28"/>
    </w:rPr>
  </w:style>
  <w:style w:type="paragraph" w:styleId="Heading2">
    <w:name w:val="heading 2"/>
    <w:basedOn w:val="Normal"/>
    <w:next w:val="Normal"/>
    <w:qFormat/>
    <w:pPr>
      <w:keepNext/>
      <w:numPr>
        <w:ilvl w:val="1"/>
        <w:numId w:val="1"/>
      </w:numPr>
      <w:spacing w:before="240" w:after="60"/>
      <w:outlineLvl w:val="1"/>
    </w:pPr>
    <w:rPr>
      <w:rFonts w:ascii="Arial" w:hAnsi="Arial"/>
      <w:b/>
      <w:i/>
      <w:sz w:val="24"/>
    </w:rPr>
  </w:style>
  <w:style w:type="paragraph" w:styleId="Heading3">
    <w:name w:val="heading 3"/>
    <w:basedOn w:val="Normal"/>
    <w:next w:val="Normal"/>
    <w:qFormat/>
    <w:pPr>
      <w:keepNext/>
      <w:numPr>
        <w:ilvl w:val="2"/>
        <w:numId w:val="1"/>
      </w:numPr>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z0">
    <w:name w:val="WW8Num1z0"/>
    <w:rPr>
      <w:rFonts w:ascii="Symbol" w:hAnsi="Symbol"/>
    </w:rPr>
  </w:style>
  <w:style w:type="character" w:customStyle="1" w:styleId="DefaultParagraphFont0">
    <w:name w:val="Default Paragraph Font0"/>
  </w:style>
  <w:style w:type="character" w:styleId="Hyperlink">
    <w:name w:val="Hyperlink"/>
    <w:semiHidden/>
    <w:rPr>
      <w:color w:val="0000FF"/>
      <w:u w:val="single"/>
    </w:rPr>
  </w:style>
  <w:style w:type="paragraph" w:customStyle="1" w:styleId="Heading">
    <w:name w:val="Heading"/>
    <w:basedOn w:val="Normal"/>
    <w:next w:val="BodyText"/>
    <w:pPr>
      <w:keepNext/>
      <w:spacing w:before="240" w:after="120"/>
    </w:pPr>
    <w:rPr>
      <w:rFonts w:ascii="Arial" w:eastAsia="Lucida Sans Unicode" w:hAnsi="Arial" w:cs="Lucida Sans Unicode"/>
      <w:sz w:val="28"/>
      <w:szCs w:val="28"/>
    </w:rPr>
  </w:style>
  <w:style w:type="paragraph" w:styleId="BodyText">
    <w:name w:val="Body Text"/>
    <w:basedOn w:val="Normal"/>
    <w:semiHidden/>
    <w:pPr>
      <w:spacing w:after="120"/>
    </w:pPr>
  </w:style>
  <w:style w:type="paragraph" w:styleId="List">
    <w:name w:val="List"/>
    <w:basedOn w:val="BodyText"/>
    <w:semiHidden/>
    <w:rPr>
      <w:rFonts w:cs="Lucida Sans Unicode"/>
    </w:rPr>
  </w:style>
  <w:style w:type="paragraph" w:styleId="Caption">
    <w:name w:val="caption"/>
    <w:basedOn w:val="Normal"/>
    <w:qFormat/>
    <w:pPr>
      <w:suppressLineNumbers/>
      <w:spacing w:before="120" w:after="120"/>
    </w:pPr>
    <w:rPr>
      <w:rFonts w:cs="Lucida Sans Unicode"/>
      <w:i/>
      <w:iCs/>
      <w:sz w:val="24"/>
      <w:szCs w:val="24"/>
    </w:rPr>
  </w:style>
  <w:style w:type="paragraph" w:customStyle="1" w:styleId="Index">
    <w:name w:val="Index"/>
    <w:basedOn w:val="Normal"/>
    <w:pPr>
      <w:suppressLineNumbers/>
    </w:pPr>
    <w:rPr>
      <w:rFonts w:cs="Lucida Sans Unicode"/>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BalloonText">
    <w:name w:val="Balloon Text"/>
    <w:basedOn w:val="Normal"/>
    <w:link w:val="BalloonTextChar"/>
    <w:uiPriority w:val="99"/>
    <w:semiHidden/>
    <w:unhideWhenUsed/>
    <w:rsid w:val="002F5599"/>
    <w:rPr>
      <w:rFonts w:ascii="Segoe UI" w:hAnsi="Segoe UI" w:cs="Segoe UI"/>
      <w:sz w:val="18"/>
      <w:szCs w:val="18"/>
    </w:rPr>
  </w:style>
  <w:style w:type="character" w:customStyle="1" w:styleId="BalloonTextChar">
    <w:name w:val="Balloon Text Char"/>
    <w:link w:val="BalloonText"/>
    <w:uiPriority w:val="99"/>
    <w:semiHidden/>
    <w:rsid w:val="002F5599"/>
    <w:rPr>
      <w:rFonts w:ascii="Segoe UI" w:hAnsi="Segoe UI" w:cs="Segoe UI"/>
      <w:sz w:val="18"/>
      <w:szCs w:val="18"/>
    </w:rPr>
  </w:style>
  <w:style w:type="paragraph" w:styleId="BodyText3">
    <w:name w:val="Body Text 3"/>
    <w:basedOn w:val="Normal"/>
    <w:link w:val="BodyText3Char"/>
    <w:uiPriority w:val="99"/>
    <w:semiHidden/>
    <w:unhideWhenUsed/>
    <w:rsid w:val="00537E2B"/>
    <w:pPr>
      <w:spacing w:after="120"/>
    </w:pPr>
    <w:rPr>
      <w:sz w:val="16"/>
      <w:szCs w:val="16"/>
    </w:rPr>
  </w:style>
  <w:style w:type="character" w:customStyle="1" w:styleId="BodyText3Char">
    <w:name w:val="Body Text 3 Char"/>
    <w:link w:val="BodyText3"/>
    <w:uiPriority w:val="99"/>
    <w:semiHidden/>
    <w:rsid w:val="00537E2B"/>
    <w:rPr>
      <w:sz w:val="16"/>
      <w:szCs w:val="16"/>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style>
  <w:style w:type="character" w:styleId="CommentReference">
    <w:name w:val="annotation reference"/>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386455"/>
    <w:rPr>
      <w:b/>
      <w:bCs/>
    </w:rPr>
  </w:style>
  <w:style w:type="character" w:customStyle="1" w:styleId="CommentSubjectChar">
    <w:name w:val="Comment Subject Char"/>
    <w:basedOn w:val="CommentTextChar"/>
    <w:link w:val="CommentSubject"/>
    <w:uiPriority w:val="99"/>
    <w:semiHidden/>
    <w:rsid w:val="00386455"/>
    <w:rPr>
      <w:b/>
      <w:bCs/>
    </w:rPr>
  </w:style>
  <w:style w:type="paragraph" w:styleId="Revision">
    <w:name w:val="Revision"/>
    <w:hidden/>
    <w:uiPriority w:val="99"/>
    <w:semiHidden/>
    <w:rsid w:val="00965364"/>
  </w:style>
  <w:style w:type="paragraph" w:styleId="ListBullet">
    <w:name w:val="List Bullet"/>
    <w:basedOn w:val="Normal"/>
    <w:uiPriority w:val="99"/>
    <w:unhideWhenUsed/>
    <w:rsid w:val="00172829"/>
    <w:pPr>
      <w:numPr>
        <w:numId w:val="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832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www.epa.gov/safewater/le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A1CD79F08A98744AA02488E3363B090" ma:contentTypeVersion="11" ma:contentTypeDescription="Create a new document." ma:contentTypeScope="" ma:versionID="fb06064cd3a28347e5dcaadcd6e99a2b">
  <xsd:schema xmlns:xsd="http://www.w3.org/2001/XMLSchema" xmlns:xs="http://www.w3.org/2001/XMLSchema" xmlns:p="http://schemas.microsoft.com/office/2006/metadata/properties" xmlns:ns2="62c0b819-a9ab-4d8c-bcaa-fd7d0d248cad" xmlns:ns3="1741be21-41ea-4834-8948-ce20f70c2ad6" targetNamespace="http://schemas.microsoft.com/office/2006/metadata/properties" ma:root="true" ma:fieldsID="f8174704c1d5915b66cae8c39fdb8480" ns2:_="" ns3:_="">
    <xsd:import namespace="62c0b819-a9ab-4d8c-bcaa-fd7d0d248cad"/>
    <xsd:import namespace="1741be21-41ea-4834-8948-ce20f70c2ad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c0b819-a9ab-4d8c-bcaa-fd7d0d248ca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41be21-41ea-4834-8948-ce20f70c2ad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62c0b819-a9ab-4d8c-bcaa-fd7d0d248cad">
      <UserInfo>
        <DisplayName>Sokol, Roger C (HEALTH)</DisplayName>
        <AccountId>141</AccountId>
        <AccountType/>
      </UserInfo>
      <UserInfo>
        <DisplayName>Lang, Daniel C (HEALTH)</DisplayName>
        <AccountId>806</AccountId>
        <AccountType/>
      </UserInfo>
      <UserInfo>
        <DisplayName>Hunt, Tina M (HEALTH)</DisplayName>
        <AccountId>665</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F79F84-5420-46B6-9692-CC19F25FA986}">
  <ds:schemaRefs>
    <ds:schemaRef ds:uri="http://schemas.openxmlformats.org/officeDocument/2006/bibliography"/>
  </ds:schemaRefs>
</ds:datastoreItem>
</file>

<file path=customXml/itemProps2.xml><?xml version="1.0" encoding="utf-8"?>
<ds:datastoreItem xmlns:ds="http://schemas.openxmlformats.org/officeDocument/2006/customXml" ds:itemID="{D76402DC-3C42-4C3C-A746-E93F714C4D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c0b819-a9ab-4d8c-bcaa-fd7d0d248cad"/>
    <ds:schemaRef ds:uri="1741be21-41ea-4834-8948-ce20f70c2a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C6E4D5-8702-4FA0-8AB7-57CF59EEF69E}">
  <ds:schemaRefs>
    <ds:schemaRef ds:uri="http://schemas.microsoft.com/office/2006/metadata/properties"/>
    <ds:schemaRef ds:uri="http://schemas.microsoft.com/office/infopath/2007/PartnerControls"/>
    <ds:schemaRef ds:uri="62c0b819-a9ab-4d8c-bcaa-fd7d0d248cad"/>
  </ds:schemaRefs>
</ds:datastoreItem>
</file>

<file path=customXml/itemProps4.xml><?xml version="1.0" encoding="utf-8"?>
<ds:datastoreItem xmlns:ds="http://schemas.openxmlformats.org/officeDocument/2006/customXml" ds:itemID="{31498A20-019C-4D2F-A664-6C708F93D5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5</Pages>
  <Words>2140</Words>
  <Characters>12199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Annual Water Quality Report Template - Small Systems</vt:lpstr>
    </vt:vector>
  </TitlesOfParts>
  <Company>CEH</Company>
  <LinksUpToDate>false</LinksUpToDate>
  <CharactersWithSpaces>14311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Water Quality Report Template - Small Systems</dc:title>
  <dc:subject>Annual Report to Consumers</dc:subject>
  <dc:creator>NYSDOH - Bureau of Water Supply Protection</dc:creator>
  <cp:keywords>Public drinking water notificaiton, AWQR, CCR, Consumer Confidence Report</cp:keywords>
  <cp:lastModifiedBy>Michele Mustico-Murphy</cp:lastModifiedBy>
  <cp:revision>3</cp:revision>
  <cp:lastPrinted>2024-03-21T17:47:00Z</cp:lastPrinted>
  <dcterms:created xsi:type="dcterms:W3CDTF">2024-04-02T20:51:00Z</dcterms:created>
  <dcterms:modified xsi:type="dcterms:W3CDTF">2024-04-02T20:57:00Z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0x0101003A1CD79F08A98744AA02488E3363B090</vt:lpwstr>
  </property>
</Properties>
</file>